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USFD</w:t>
      </w:r>
      <w:r>
        <w:rPr>
          <w:rFonts w:ascii="Calibri" w:hAnsi="Calibri"/>
          <w:b/>
          <w:color w:val="1A2010"/>
          <w:sz w:val="40"/>
        </w:rPr>
        <w:t xml:space="preserve">  US Foods Holding Corp.</w:t>
      </w:r>
    </w:p>
    <w:p>
      <w:pPr>
        <w:spacing w:after="120"/>
      </w:pPr>
      <w:r>
        <w:rPr>
          <w:rFonts w:ascii="Calibri" w:hAnsi="Calibri"/>
          <w:b/>
          <w:color w:val="6E8450"/>
          <w:sz w:val="18"/>
        </w:rPr>
        <w:t>GROWTH SLEEVE · 2026-04-11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US Foods Holding Corp. is one of the largest foodservice distributors in the United States, serving approximately 250,000 customer locations including independent restaurants, healthcare facilities, hospitality operators, and government entities. The company distributes fresh, frozen, and dry food products alongside technology and business solutions through a nationwide network of distribution centers.</w:t>
      </w:r>
    </w:p>
    <w:p>
      <w:r>
        <w:rPr>
          <w:rFonts w:ascii="Calibri" w:hAnsi="Calibri"/>
          <w:b/>
          <w:color w:val="6E8450"/>
          <w:sz w:val="18"/>
        </w:rPr>
        <w:t>30,000 Employees · https://www.usfoods.com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US Foods introduced over 1,000 new products in 2024 and expanded its proprietary Exclusive Brand portfolio, representing incremental product refreshes rather than transformative business model changes [1][5]. AI Deployment (1/2): The company has deployed AI across delivery routing, pricing optimization, and ordering systems, with employees confirming active AI management of operational workflows — though quantified savings have not been publicly disclosed [2]. Market Share Leadership (1/2): US Foods is the second-largest US foodservice distributor behind Sysco, with $39.4B in revenue and growing independent restaurant case volume 4.1% YoY in Q4 2025, demonstrating share gains in the highest-margin customer segment [1]. Product Pipeline (1/2): The company's digital e-commerce platform and 2026 guidance calling for 4-7% independent case growth provide revenue visibility, but there are no transformative next-generation products announced [1]. R&amp;D Intensity (1/1): Technology and digital investments are above food distribution industry norms, including AI-powered logistics and an e-commerce platform that differentiates from smaller regional distributors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US Foods' mission 'To be First in Food — to inspire chefs and foodservice operators to bring great food experiences to consumers' is clear and specific to its industry but not distinctive or transformative; the vision statement emphasizing 'safest, fastest-growing, most profitable leader' reads more as a financial objective than an inspiring purpose [5]. Community Impact (1/2): The company's sustainability reports reference community investment through its Products, People, and Planet framework, and it has delivered approximately 100 alternative fuel vehicles as part of its fleet, but specific charitable dollar amounts are not prominently disclosed [4]. Employee Retention (0/2): Glassdoor rating of 3.3/5 with significant employee complaints about 'toxic culture,' 'inept leadership,' and 'widespread favoritism' under CEO Dave Flitman (appointed January 2024) suggest a challenging trust environment; no retention data showing above-average tenure [2]. Insider Buying (1/2): While there has been insider selling — EVP James David Works Jr. sold $6.3M in shares in February 2026 — institutional investors have significantly increased stakes (SG Americas Securities lifted its position 323.5% in Q3), suggesting mixed signals rather than clear conviction from leadership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 Foods' financial infrastructure is solid with strong earnings growth momentum offsetting thin margins inherent to food distribution. Adjusted EBITDA grew 11% to a record $1.9B in 2025 with margin expansion of 30bps to 4.9%, while adjusted diluted EPS surged 26% to a record $3.98 [1]. Debt-to-equity of 133% is elevated but standard for the capital-intensive distribution model. ROE of 15.3% meets the target threshold, and 2026 guidance calls for 18-24% adjusted EPS growth and 9-13% EBITDA growth [1]. Forward P/E of 16.2 and PEG of ~1.18 are attractive relative to the double-digit earnings growth trajectory. The primary drag is the structurally thin 1.7% net profit margin, which is characteristic of the food distribution industry but limits the infrastructure score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 Foods plays a moderately finite game, with a vision statement explicitly focused on being 'fastest-growing, most profitable' — language Sinek would identify as finite scorecard thinking. CEO Flitman's early tenure has prioritized operational efficiency and margin expansion over purpose-driven transformation, though the company's long-range plan shows strategic patience.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'To be First in Food' is a competitive positioning statement, not a Just Cause. The vision to be 'safest, fastest-growing, most profitable leader in digital' is explicitly finite — it defines success as beating competitors on measurable metrics rather than advancing toward an idealistic future state [5]. The purpose of 'inspiring chefs' has merit but is not deeply embedded in strategic decision-making under new CEO Flitman, who has emphasized operational execution and financial targets over purpose narratives.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trust deficits under new leadership, with employees describing 'toxic culture,' 'callous, distant and suspicious' management, and 'widespread favoritism' [2]. CEO Flitman's arrival in January 2024 appears to have disrupted rather than strengthened the organizational culture, and a 3.3/5 Glassdoor rating with declining sentiment suggests a low-trust environment where associates are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US Foods operates in healthy competitive tension with Sysco, the industry leader. The company's strategy of focusing on independent restaurant case growth (4.1% in Q4 vs. overall 0.8%) demonstrates a learning-oriented approach — identifying where it can improve relative to its larger rival rather than attempting to match Sysco across all segments [1]. Management language focuses on customer-specific advantages rather than 'beating Sysco.'</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US Foods has been a foodservice distributor for decades and has not undergone any meaningful business model transformation. The company's strategic evolution — adding e-commerce, AI logistics, proprietary brands — represents incremental operational improvements within the same business model rather than existential flexibility. There is no evidence of willingness to fundamentally reinvent the business in service of a larger cause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US Foods' commitment to sustained double-digit EPS growth beyond 2027 and investment in AI-powered logistics during a period of margin compression shows some willingness to invest for the long term [1]. However, the aggressive share buyback program and focus on EPS metrics over organic capability building suggest financial engineering supplements rather than replaces genuine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Foods is a steady-state compounder in the essential foodservice distribution industry, delivering record financial performance in 2025 with adjusted EBITDA of $1.9B (+11%), adjusted EPS of $3.98 (+26%), and a clear path to sustained double-digit earnings growth [1]. The company's strategic focus on independent restaurants — the highest-margin customer segment growing at 4.1% case volume YoY — combined with AI-powered logistics efficiency and 4,200+ differentiated proprietary products creates a defensible competitive position as the #2 US foodservice distributor behind Sysco [1][4]. At 16.2x forward earnings with 18-24% guided EPS growth in 2026, the valuation is attractive for a market leader with improving profitability.</w:t>
      </w:r>
    </w:p>
    <w:p>
      <w:pPr>
        <w:spacing w:after="120"/>
      </w:pPr>
      <w:r>
        <w:rPr>
          <w:rFonts w:ascii="Calibri" w:hAnsi="Calibri"/>
          <w:b w:val="0"/>
          <w:color w:val="3A4A28"/>
          <w:sz w:val="20"/>
        </w:rPr>
        <w:t>The bear case centers on structural margin constraints and cultural challenges. Net profit margins of 1.7% are razor-thin and inherent to food distribution — even the 30bps EBITDA margin expansion in 2025 required significant AI investment and operational restructuring [1]. CEO Dave Flitman's tenure since January 2024 has produced strong financial results but at the cost of employee morale, with Glassdoor reviews describing toxic culture and inept leadership [2]. Revenue growth of only 3.3% YoY in a low-growth industry limits the top-line upside, while insider selling ($6.3M by an EVP in February 2026) and sensitivity to restaurant industry health during potential economic softening create near-term headwinds. The company's guidance acknowledges a 'softer economic environment'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independent restaurant case volume growth (4-7% guided in 2026) in the highest-margin customer segment, supported by proprietary brands and e-commerce platform differentiation versus smaller regional distributors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across routing, pricing, and demand forecasting that expanded EBITDA margins 30bps in 2025 and should continue compounding as models improve [2]</w:t>
      </w:r>
    </w:p>
    <w:p>
      <w:pPr>
        <w:spacing w:before="40" w:after="40"/>
        <w:ind w:left="283"/>
      </w:pPr>
      <w:r>
        <w:rPr>
          <w:rFonts w:ascii="Calibri" w:hAnsi="Calibri"/>
          <w:b/>
          <w:color w:val="4A6B25"/>
          <w:sz w:val="20"/>
        </w:rPr>
        <w:t xml:space="preserve">3. </w:t>
      </w:r>
      <w:r>
        <w:rPr>
          <w:rFonts w:ascii="Calibri" w:hAnsi="Calibri"/>
          <w:b w:val="0"/>
          <w:color w:val="3A4A28"/>
          <w:sz w:val="20"/>
        </w:rPr>
        <w:t>Double-digit adjusted EPS growth guidance (18-24% in 2026) supported by a 53rd fiscal week, margin expansion, and share repurchases creating a multi-year compounding trajectory toward long-range targets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Restaurant industry downturn from consumer spending softening could compress case volumes and pricing power, with management already flagging a 'softer economic environment' in 2026 guidance [1]</w:t>
      </w:r>
    </w:p>
    <w:p>
      <w:pPr>
        <w:spacing w:before="40" w:after="40"/>
        <w:ind w:left="283"/>
      </w:pPr>
      <w:r>
        <w:rPr>
          <w:rFonts w:ascii="Calibri" w:hAnsi="Calibri"/>
          <w:b/>
          <w:color w:val="4A6B25"/>
          <w:sz w:val="20"/>
        </w:rPr>
        <w:t xml:space="preserve">2. </w:t>
      </w:r>
      <w:r>
        <w:rPr>
          <w:rFonts w:ascii="Calibri" w:hAnsi="Calibri"/>
          <w:b w:val="0"/>
          <w:color w:val="3A4A28"/>
          <w:sz w:val="20"/>
        </w:rPr>
        <w:t>Structurally thin 1.7% net profit margins leave minimal cushion for cost inflation, supply chain disruption, or competitive pricing pressure from Sysco and regional distributors [1]</w:t>
      </w:r>
    </w:p>
    <w:p>
      <w:pPr>
        <w:spacing w:before="40" w:after="40"/>
        <w:ind w:left="283"/>
      </w:pPr>
      <w:r>
        <w:rPr>
          <w:rFonts w:ascii="Calibri" w:hAnsi="Calibri"/>
          <w:b/>
          <w:color w:val="4A6B25"/>
          <w:sz w:val="20"/>
        </w:rPr>
        <w:t xml:space="preserve">3. </w:t>
      </w:r>
      <w:r>
        <w:rPr>
          <w:rFonts w:ascii="Calibri" w:hAnsi="Calibri"/>
          <w:b w:val="0"/>
          <w:color w:val="3A4A28"/>
          <w:sz w:val="20"/>
        </w:rPr>
        <w:t>Cultural deterioration under CEO Flitman with 3.3/5 Glassdoor rating and employee complaints about toxic management could impair execution quality, sales force retention, and customer relationship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US Foods' core business — physical distribution of food products through trucks, warehouses, and cold chain logistics to 250,000 customer locations — has substantial physical-world moats against AI displacement. No AI tool can deliver fresh produce, frozen proteins, or dry goods to a restaurant kitchen [1]. However, some revenue streams face moderate AI exposure: the company's value-added services around menu planning, ordering recommendations, and pricing consultation could be partially automated by AI tools available to restaurateurs. The competitive moat against Sysco rests partly on relationship-driven sales that could be commoditized if AI-powered procurement platforms reduce switching costs. AI Opportunity (1/1): US Foods actively deploys AI for delivery routing optimization, dynamic pricing, and demand forecasting across its logistics network, generating operational efficiencies that contribute to the 30bps EBITDA margin expansion achieved in 2025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Foods Q4 and Full-Year 2025 Earnings Release, February 12, 2026</w:t>
      </w:r>
    </w:p>
    <w:p>
      <w:pPr>
        <w:spacing w:before="20" w:after="20"/>
        <w:ind w:left="170"/>
      </w:pPr>
      <w:r>
        <w:rPr>
          <w:rFonts w:ascii="Calibri" w:hAnsi="Calibri"/>
          <w:b/>
          <w:color w:val="4A6B25"/>
          <w:sz w:val="15"/>
        </w:rPr>
        <w:t xml:space="preserve">2. </w:t>
      </w:r>
      <w:r>
        <w:rPr>
          <w:rFonts w:ascii="Calibri" w:hAnsi="Calibri"/>
          <w:b w:val="0"/>
          <w:color w:val="3A4A28"/>
          <w:sz w:val="17"/>
        </w:rPr>
        <w:t>Glassdoor — US Foods Reviews and Leadership Culture Assessment,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MarketBeat — USFD Insider Trading Activity,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US Foods 2023-2024 Sustainability Reports — usfoods.com,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DCFModeling.com — US Foods Mission Statement, Vision &amp; Core Values,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