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UUUU</w:t>
      </w:r>
      <w:r>
        <w:rPr>
          <w:rFonts w:ascii="Calibri" w:hAnsi="Calibri"/>
          <w:b/>
          <w:color w:val="1A2010"/>
          <w:sz w:val="40"/>
        </w:rPr>
        <w:t xml:space="preserve">  Energy Fuels Inc.</w:t>
      </w:r>
    </w:p>
    <w:p>
      <w:pPr>
        <w:spacing w:after="120"/>
      </w:pPr>
      <w:r>
        <w:rPr>
          <w:rFonts w:ascii="Calibri" w:hAnsi="Calibri"/>
          <w:b/>
          <w:color w:val="6E8450"/>
          <w:sz w:val="18"/>
        </w:rPr>
        <w:t>GROWTH SLEEVE · 2026-03-24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Uranium · NYSE American · Canada</w:t>
      </w:r>
    </w:p>
    <w:p>
      <w:pPr>
        <w:spacing w:after="80"/>
      </w:pPr>
      <w:r>
        <w:rPr>
          <w:rFonts w:ascii="Calibri" w:hAnsi="Calibri"/>
          <w:b w:val="0"/>
          <w:color w:val="3A4A28"/>
          <w:sz w:val="20"/>
        </w:rPr>
        <w:t>Energy Fuels Inc. is the largest U.S. uranium producer and a growing rare earth element (REE) processor, operating the White Mesa Mill in Utah — the only conventional uranium mill operating in the United States. The company also produces vanadium as a co-product and is developing a fully integrated REE supply chain with NPV estimates of $3.7 billion across six material projects.</w:t>
      </w:r>
    </w:p>
    <w:p>
      <w:r>
        <w:rPr>
          <w:rFonts w:ascii="Calibri" w:hAnsi="Calibri"/>
          <w:b/>
          <w:color w:val="6E8450"/>
          <w:sz w:val="18"/>
        </w:rPr>
        <w:t>300 Employees · https://www.energyfuels.com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Fuels has made a meaningful strategic pivot from pure-play uranium producer to a critical minerals company adding REE processing capabilities at the White Mesa Mill — earning 2 points on Innovation Track Record for this transformation that opened a new strategic market[1]. The company is deploying advanced processing technology for rare earth separations that few U.S. companies can do, demonstrating technical innovation. No specific AI deployment with measurable results is reported — scoring 0. Energy Fuels is the dominant U.S. uranium producer, earning 2 points for domestic category leadership[1]. REE pipeline is specific with $3.7B NPV across six projects and Franco-Nevada royalty deal announced, earning 1 point. R&amp;D intensity is modest relative to revenue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Fuels' mission around U.S. energy security, critical minerals independence, and providing the uranium and REE inputs for a clean energy future is a genuine, thoughtful purpose (3 points, mission floor). The company explicitly frames its work around national security and the energy transition — a cause that transcends profit. Employee wellbeing programs exist at the Pinyon Plain and White Mesa operations but are not distinctive — scoring 0. No prominent community charitable programs identified — scoring 0. No evidence of significant net insider buying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UUUU reported $48.2M in 2025 uranium revenue against a net loss of $86M, driven by lower uranium spot prices (-13.8% in 2025) and higher exploration/SG&amp;A costs[1]. The company holds $927.4M in working capital including $797.1M marketable securities and $64.7M cash — exceptional balance sheet for a company this size. No debt-to-equity issues given the $700M convertible notes raised in October 2025. Gross margin improved to 31% in 2025 with target of 50% in 2026. Revenue growth YoY was positive (+$11.8M). Liquidity: $16.75 × ~3M avg daily volume = well above $1M floor. No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Energy Fuels exhibits genuine long-term strategic thinking — the White Mesa Mill was acquired and expanded as a critical minerals platform decades before REE supply chains became a national security priority. The company's investment in REE processing capability before the market priced it reflects the kind of patient, mission-driven investing Sinek values. However, the company's small size and commodity-driven nature limit the organizational expression of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Fuels' mission of ensuring U.S. access to nuclear fuel and critical minerals for the energy transition is a genuine cause with increasing national importance. The company explicitly frames its work around energy independence and clean energy supply chain security — a cause that transcends quarterly results. Scores 2 points: genuine cause, partially lived through strategic REE pivot before market demand emerged.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Fuels operates specialized nuclear and mining facilities requiring long-term technical expertise. Workforce stability at the White Mesa Mill is operationally essential. No evidence of high turnover or cultural dysfunction, and the company has maintained leadership through the uranium market cycle. Scores 1 point: adequate.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tracks Cameco, Kazatomprom, and international REE producers as benchmarks and frames U.S. domestic capacity as a strategic differentiator. The competitive positioning is about building U.S. capability that rivals can't easily replicate, reflecting learning-oriented competition.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uranium-only to REE processing at White Mesa is a meaningful strategic pivot — converting existing licensed infrastructure to serve an entirely new critical minerals market. The Franco-Nevada royalty deal and six-project REE development pipeline demonstrate strategic evolution.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Fuels invested in REE processing capability during the uranium price trough when many peers were cutting capital budgets — a genuinely contrarian bet that is now being validated. The decision to expand REE projects during uranium market weakness demonstrates willingness to invest for the long term.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Fuels holds a structurally irreplaceable position in the U.S. critical minerals supply chain — operating the only conventional uranium mill in America while building a fully integrated REE processing platform with $3.7B in estimated NPV across six projects[1]. The company's $927.4M working capital war chest (including $797.1M in marketable securities) combined with $700M in October 2025 convertible note proceeds provides capital for the White Mesa REE expansion. Uranium demand is accelerating due to AI data center power requirements and nuclear energy revival, with Energy Fuels holding six long-term supply contracts through 2032.</w:t>
      </w:r>
    </w:p>
    <w:p>
      <w:pPr>
        <w:spacing w:after="120"/>
      </w:pPr>
      <w:r>
        <w:rPr>
          <w:rFonts w:ascii="Calibri" w:hAnsi="Calibri"/>
          <w:b w:val="0"/>
          <w:color w:val="3A4A28"/>
          <w:sz w:val="20"/>
        </w:rPr>
        <w:t>The bear case centers on commodity price risk: uranium spot prices fell 13.8% in 2025, and the company still operates at a net loss ($86M in 2025) with only $48.2M in uranium revenue against massive overhead. The REE processing business remains pre-commercial in terms of meaningful revenue contributions, and the $430M capital estimate for the Lone Tree Plant Phase 1 adds significant capex requirements. Mining operations face environmental regulatory risks. The convertible notes due 2031 with $700M principal add balance sheet risk if the uranium/REE market thesis takes longer than expected to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Uranium spot price recovery — spot prices are approximately 25% below 2024 highs, and any recovery toward the $90-100/lb range would transform Energy Fuels from loss-making to highly profitable given 2026 production cost target of $23-30/lb</w:t>
      </w:r>
    </w:p>
    <w:p>
      <w:pPr>
        <w:spacing w:before="40" w:after="40"/>
        <w:ind w:left="283"/>
      </w:pPr>
      <w:r>
        <w:rPr>
          <w:rFonts w:ascii="Calibri" w:hAnsi="Calibri"/>
          <w:b/>
          <w:color w:val="4A6B25"/>
          <w:sz w:val="20"/>
        </w:rPr>
        <w:t xml:space="preserve">2. </w:t>
      </w:r>
      <w:r>
        <w:rPr>
          <w:rFonts w:ascii="Calibri" w:hAnsi="Calibri"/>
          <w:b w:val="0"/>
          <w:color w:val="3A4A28"/>
          <w:sz w:val="20"/>
        </w:rPr>
        <w:t>REE commercial scale achievement at White Mesa with the first fully U.S.-sourced rare earth supply chain — a national security priority that could attract government offtake agreements or DOE support</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buildout accelerating nuclear energy demand, driving long-term uranium contract prices higher and enabling Energy Fuels to convert spot production to higher-priced contracted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Uranium spot price remaining depressed or declining further, extending the net loss period and testing the $927M liquidity cushion as operating cash burn continues</w:t>
      </w:r>
    </w:p>
    <w:p>
      <w:pPr>
        <w:spacing w:before="40" w:after="40"/>
        <w:ind w:left="283"/>
      </w:pPr>
      <w:r>
        <w:rPr>
          <w:rFonts w:ascii="Calibri" w:hAnsi="Calibri"/>
          <w:b/>
          <w:color w:val="4A6B25"/>
          <w:sz w:val="20"/>
        </w:rPr>
        <w:t xml:space="preserve">2. </w:t>
      </w:r>
      <w:r>
        <w:rPr>
          <w:rFonts w:ascii="Calibri" w:hAnsi="Calibri"/>
          <w:b w:val="0"/>
          <w:color w:val="3A4A28"/>
          <w:sz w:val="20"/>
        </w:rPr>
        <w:t>REE capital requirements exceeding estimates — the $430M Lone Tree Plant estimate and Phase 2 development could require additional equity raises that dilute shareholders</w:t>
      </w:r>
    </w:p>
    <w:p>
      <w:pPr>
        <w:spacing w:before="40" w:after="40"/>
        <w:ind w:left="283"/>
      </w:pPr>
      <w:r>
        <w:rPr>
          <w:rFonts w:ascii="Calibri" w:hAnsi="Calibri"/>
          <w:b/>
          <w:color w:val="4A6B25"/>
          <w:sz w:val="20"/>
        </w:rPr>
        <w:t xml:space="preserve">3. </w:t>
      </w:r>
      <w:r>
        <w:rPr>
          <w:rFonts w:ascii="Calibri" w:hAnsi="Calibri"/>
          <w:b w:val="0"/>
          <w:color w:val="3A4A28"/>
          <w:sz w:val="20"/>
        </w:rPr>
        <w:t>Permitting and regulatory delays at Pinyon Plain mine (required to deliver 2M+ lb 2026 production guidance) due to environmental reviews or political opposition to uranium mining in the Southwest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Energy Fuels mines and processes uranium and rare earth elements — physical resources requiring geological expertise, heavy equipment, licensed nuclear facilities, and government regulatory relationships that AI fundamentally cannot replace[1]. The White Mesa Mill is the only conventional uranium mill in the U.S. and operates under NRC licensing that creates structural competitive moats. AI may improve exploration efficiency and processing optimization but cannot displace the physical operations. Nuclear energy demand is actually increasing due to AI data center power requirements — AI is a direct demand driver for Energy Fuels' product. Scores 9 on AI Risk Protection (immune) and 0 on AI Opportunity (no AI revenue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Fuels, '2025 Results and 2026 Guidance', prnewswire.com, February 2026</w:t>
      </w:r>
    </w:p>
    <w:p>
      <w:pPr>
        <w:spacing w:before="20" w:after="20"/>
        <w:ind w:left="170"/>
      </w:pPr>
      <w:r>
        <w:rPr>
          <w:rFonts w:ascii="Calibri" w:hAnsi="Calibri"/>
          <w:b/>
          <w:color w:val="4A6B25"/>
          <w:sz w:val="15"/>
        </w:rPr>
        <w:t xml:space="preserve">2. </w:t>
      </w:r>
      <w:r>
        <w:rPr>
          <w:rFonts w:ascii="Calibri" w:hAnsi="Calibri"/>
          <w:b w:val="0"/>
          <w:color w:val="3A4A28"/>
          <w:sz w:val="17"/>
        </w:rPr>
        <w:t>StockTitan, 'Energy Fuels announces 2025 results and 2026 guidance', February 2026</w:t>
      </w:r>
    </w:p>
    <w:p>
      <w:pPr>
        <w:spacing w:before="20" w:after="20"/>
        <w:ind w:left="170"/>
      </w:pPr>
      <w:r>
        <w:rPr>
          <w:rFonts w:ascii="Calibri" w:hAnsi="Calibri"/>
          <w:b/>
          <w:color w:val="4A6B25"/>
          <w:sz w:val="15"/>
        </w:rPr>
        <w:t xml:space="preserve">3. </w:t>
      </w:r>
      <w:r>
        <w:rPr>
          <w:rFonts w:ascii="Calibri" w:hAnsi="Calibri"/>
          <w:b w:val="0"/>
          <w:color w:val="3A4A28"/>
          <w:sz w:val="17"/>
        </w:rPr>
        <w:t>GuruFocus, 'Energy Fuels Inc. (UUUU) Q4 2025 Earnings Call Highlights', 2026</w:t>
      </w:r>
    </w:p>
    <w:p>
      <w:pPr>
        <w:spacing w:before="20" w:after="20"/>
        <w:ind w:left="170"/>
      </w:pPr>
      <w:r>
        <w:rPr>
          <w:rFonts w:ascii="Calibri" w:hAnsi="Calibri"/>
          <w:b/>
          <w:color w:val="4A6B25"/>
          <w:sz w:val="15"/>
        </w:rPr>
        <w:t xml:space="preserve">4. </w:t>
      </w:r>
      <w:r>
        <w:rPr>
          <w:rFonts w:ascii="Calibri" w:hAnsi="Calibri"/>
          <w:b w:val="0"/>
          <w:color w:val="3A4A28"/>
          <w:sz w:val="17"/>
        </w:rPr>
        <w:t>Benzinga, 'Full Transcript: i-80 Gold Q4 2025 Earnings Call' (referenced for comparator mining metrics)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