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VEEV</w:t>
      </w:r>
      <w:r>
        <w:rPr>
          <w:rFonts w:ascii="Calibri" w:hAnsi="Calibri"/>
          <w:b/>
          <w:color w:val="1A2010"/>
          <w:sz w:val="40"/>
        </w:rPr>
        <w:t xml:space="preserve">  Veeva Systems Inc.</w:t>
      </w:r>
    </w:p>
    <w:p>
      <w:pPr>
        <w:spacing w:after="120"/>
      </w:pPr>
      <w:r>
        <w:rPr>
          <w:rFonts w:ascii="Calibri" w:hAnsi="Calibri"/>
          <w:b/>
          <w:color w:val="6E8450"/>
          <w:sz w:val="18"/>
        </w:rPr>
        <w:t>GROWTH SLEEVE · 2026-04-17 · Inspire: 43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Veeva Systems is a leading provider of industry-specific cloud software for the global life sciences industry. The company's platform spans Commercial Cloud (CRM, content management, data), Development Cloud (clinical, regulatory, quality, safety), and Veeva Vault platform serving over 1,000 customers including most of the top 20 pharmaceutical companies worldwide.</w:t>
      </w:r>
    </w:p>
    <w:p>
      <w:r>
        <w:rPr>
          <w:rFonts w:ascii="Calibri" w:hAnsi="Calibri"/>
          <w:b/>
          <w:color w:val="6E8450"/>
          <w:sz w:val="18"/>
        </w:rPr>
        <w:t>7,928 Employees · https://www.veeva.com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Veeva successfully migrated its CRM franchise from Salesforce to the proprietary Vault CRM platform, a multi-year transformation that redefined the company's technology stack and deepened customer lock-in. Fiscal 2026 subscription revenue grew 17% to $2.68B, outpacing overall 16% growth [1]. AI Deployment (2/2): Veeva AI Agents launched in Commercial Cloud (December 2025) with rollouts planned across safety, quality, clinical, and regulatory applications throughout 2026 — these are production AI products shipping to life sciences customers with measurable workflow automation [2]. Market Share (2/2): Veeva is the dominant cloud platform for life sciences with 1,000+ customers including nearly all top 20 pharma companies; the Vault platform is the industry standard for clinical, regulatory, and quality workflows with extremely high switching costs [1]. Pipeline (1/2): The $6B revenue run rate target by 2030 is ambitious but general; specific next-gen products include Veeva AI Agents expansion and Vault CRM migrations, though individual product timelines lack granular detail [1]. R&amp;D Intensity (0/1): R&amp;D spending is at industry-average levels for enterprise SaaS; Veeva does not stand out as a top-quartile R&amp;D spender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Veeva converted to a Public Benefit Corporation in February 2021, legally embedding its purpose to 'help make the industries it serves more productive and create high-quality employment opportunities' [3]. This is a rare structural commitment — the PBC status means the board is legally required to consider stakeholder interests alongside shareholder returns. The mission is specific, tied to execution, and differentiates Veeva from peers. Community &amp; Charitable Impact (1/2): Veeva maintains corporate citizenship programs and community engagement initiatives, though scale is modest relative to its $27.6B market cap and the company does not operate a major corporate foundation [3]. Employee Retention (1/2): Glassdoor rating of 3.6/5.0 is above average but not exceptional; 62% recommend working there. Some employees cite toxic culture and management issues, while others praise the mission-driven environment [2]. Insider Buying (2/2): Director and officer grant vesting activity dominates recent transactions, with relatively modest selling ($200K by Thomas Schwenger, $115K by Priscilla Hung) — Peter Gassner retains significant founder equity exposure reflecting long-term alignment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Veeva's financial profile is exceptional across every metric. D/E of 1.3% reflects a virtually debt-free balance sheet with $6.56B cash against only $96M total debt — the company has more cash than most peers have in total revenue [4]. Revenue grew 16% YoY to $3.20B in FY2026 with subscription revenue up 17%, and the 3-year CAGR of ~14% demonstrates sustained double-digit growth [1]. Forward P/E of 17.0x is remarkably low for a mission-critical SaaS platform with 75.5% gross margins, and PEG of 0.77 signals the market significantly undervalues the growth trajectory relative to earnings expansion [4]. Profit margin of 28.5% with $1.05B free cash flow demonstrates strong unit economics. ROE of 13.9% is slightly below the 15% target due to the massive cash balance suppressing the ratio (net income of $909M on an equity base inflated by $6.5B cash). FY2027 guidance of $3.59-3.60B implies 12% continued growth [1]. Liquidity floor easily cleared: 2.3M avg volume x $167.69 = $378M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Veeva under Peter Gassner exemplifies infinite game thinking — the conversion to a Public Benefit Corporation legally embedded stakeholder-first governance, the patient migration from Salesforce to proprietary Vault CRM prioritized long-term platform control over short-term convenience, and the company consistently reinvests in capability rather than optimizing margins. The $6B revenue target by 2030 reflects playing to keep playing, not quarterly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Veeva's conversion to a Public Benefit Corporation in 2021 is one of the strongest Just Cause signals in public markets — the company legally committed to considering stakeholder interests alongside shareholder returns [3]. The purpose of making life sciences more productive is validated by 1,000+ customers including nearly all top 20 pharma companies choosing Veeva as their platform of record. Gassner has led with this mission since founding in 2007. 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3.6/5.0 with 62% recommendation rate suggests adequate but not exceptional trust [2]. Some employees describe strong mission alignment and collaborative culture, while others cite management issues and pressure. The company has grown to nearly 8,000 employees while maintaining operational discipline, but reviews suggest growing pains in scaling culture.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Veeva's competitive posture reflects infinite game thinking — the company invested years building a proprietary Vault CRM to replace its Salesforce dependency, acknowledging the rival platform's strengths while building something better for its specific market [1]. Management frames competition around customer value rather than market share destruction.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migration from Salesforce-based CRM to proprietary Vault CRM represents meaningful strategic evolution — Veeva rebuilt its core product on its own technology stack, a multi-year investment that risked customer disruption in service of long-term platform independence [1]. The expansion from Commercial Cloud into Development Cloud (clinical, regulatory, quality) broadened the business significantly. These are strategic pivots but within the same vertical. 1 point.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Converting to a Public Benefit Corporation as a publicly traded company required exceptional courage — Gassner risked shareholder backlash by legally subordinating pure profit maximization to stakeholder interests [3]. The multi-year Vault CRM migration from Salesforce required cannibalizing a working product relationship to build long-term capability. Consistently investing in R&amp;D and platform expansion while maintaining 28%+ profit margins shows disciplined long-term thinking.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Veeva Systems is the dominant vertical cloud platform for the global life sciences industry, serving 1,000+ customers including nearly all top 20 pharma companies. FY2026 revenue reached $3.20B (up 16%) with subscription revenue growing 17% to $2.68B, demonstrating accelerating platform adoption [1]. The financial profile is exceptional: virtually zero debt ($96M total debt vs $6.56B cash), 28.5% profit margins, $1.05B free cash flow, and a forward P/E of just 17.0x with PEG of 0.77 — making Veeva one of the most attractively valued high-quality SaaS names in the market [4]. FY2027 guidance of $3.59-3.60B implies continued 12% growth, and the long-term $6B revenue run rate target by 2030 provides a clear multi-year growth path. Veeva AI Agents rolling out across the platform in 2026 add a new growth vector while deepening customer lock-in [2].</w:t>
      </w:r>
    </w:p>
    <w:p>
      <w:pPr>
        <w:spacing w:after="120"/>
      </w:pPr>
      <w:r>
        <w:rPr>
          <w:rFonts w:ascii="Calibri" w:hAnsi="Calibri"/>
          <w:b w:val="0"/>
          <w:color w:val="3A4A28"/>
          <w:sz w:val="20"/>
        </w:rPr>
        <w:t>The bear case centers on growth deceleration and competitive risk. Revenue growth decelerated from 16% in FY2026 to implied 12% in FY2027 guidance, raising questions about whether the $6B 2030 target is achievable without reacceleration [1]. ROE of 13.9% is below average for a high-margin SaaS company, suppressed by the massive $6.5B cash balance that depresses returns on equity — this represents potentially inefficient capital allocation [4]. Glassdoor rating of 3.6/5.0 is modest for a company that converted to a Public Benefit Corporation, with some employees citing toxic culture, suggesting the PBC mission may not fully permeate the organization [2]. The Vault CRM migration from Salesforce, while strategically sound, introduces execution risk if customers experience disruption. Veeva's concentration in life sciences creates sector-specific risk — a pharma R&amp;D downturn or regulatory changes affecting the industry would disproportionately impact Veeva versus diversified SaaS peers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Veeva AI Agents expansion across safety, quality, clinical, and regulatory modules throughout 2026, creating new monetization vectors and deepening platform stickiness [2]</w:t>
      </w:r>
    </w:p>
    <w:p>
      <w:pPr>
        <w:spacing w:before="40" w:after="40"/>
        <w:ind w:left="283"/>
      </w:pPr>
      <w:r>
        <w:rPr>
          <w:rFonts w:ascii="Calibri" w:hAnsi="Calibri"/>
          <w:b/>
          <w:color w:val="4A6B25"/>
          <w:sz w:val="20"/>
        </w:rPr>
        <w:t xml:space="preserve">2. </w:t>
      </w:r>
      <w:r>
        <w:rPr>
          <w:rFonts w:ascii="Calibri" w:hAnsi="Calibri"/>
          <w:b w:val="0"/>
          <w:color w:val="3A4A28"/>
          <w:sz w:val="20"/>
        </w:rPr>
        <w:t>FY2027 revenue guidance of $3.59-3.60B with potential upside from Vault CRM migration momentum and Development Cloud expansion [1]</w:t>
      </w:r>
    </w:p>
    <w:p>
      <w:pPr>
        <w:spacing w:before="40" w:after="40"/>
        <w:ind w:left="283"/>
      </w:pPr>
      <w:r>
        <w:rPr>
          <w:rFonts w:ascii="Calibri" w:hAnsi="Calibri"/>
          <w:b/>
          <w:color w:val="4A6B25"/>
          <w:sz w:val="20"/>
        </w:rPr>
        <w:t xml:space="preserve">3. </w:t>
      </w:r>
      <w:r>
        <w:rPr>
          <w:rFonts w:ascii="Calibri" w:hAnsi="Calibri"/>
          <w:b w:val="0"/>
          <w:color w:val="3A4A28"/>
          <w:sz w:val="20"/>
        </w:rPr>
        <w:t>PEG ratio of 0.77 suggests significant valuation upside if the market re-rates Veeva closer to growth SaaS peers as AI product revenue materializes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16% (FY2026) to 12% (FY2027 guidance) could signal maturing platform adoption and pressure the $6B 2030 target [1]</w:t>
      </w:r>
    </w:p>
    <w:p>
      <w:pPr>
        <w:spacing w:before="40" w:after="40"/>
        <w:ind w:left="283"/>
      </w:pPr>
      <w:r>
        <w:rPr>
          <w:rFonts w:ascii="Calibri" w:hAnsi="Calibri"/>
          <w:b/>
          <w:color w:val="4A6B25"/>
          <w:sz w:val="20"/>
        </w:rPr>
        <w:t xml:space="preserve">2. </w:t>
      </w:r>
      <w:r>
        <w:rPr>
          <w:rFonts w:ascii="Calibri" w:hAnsi="Calibri"/>
          <w:b w:val="0"/>
          <w:color w:val="3A4A28"/>
          <w:sz w:val="20"/>
        </w:rPr>
        <w:t>Life sciences sector concentration — a pharma R&amp;D spending downturn, biosimilar pricing pressure, or regulatory shifts would disproportionately impact Veeva's customer base [1]</w:t>
      </w:r>
    </w:p>
    <w:p>
      <w:pPr>
        <w:spacing w:before="40" w:after="40"/>
        <w:ind w:left="283"/>
      </w:pPr>
      <w:r>
        <w:rPr>
          <w:rFonts w:ascii="Calibri" w:hAnsi="Calibri"/>
          <w:b/>
          <w:color w:val="4A6B25"/>
          <w:sz w:val="20"/>
        </w:rPr>
        <w:t xml:space="preserve">3. </w:t>
      </w:r>
      <w:r>
        <w:rPr>
          <w:rFonts w:ascii="Calibri" w:hAnsi="Calibri"/>
          <w:b w:val="0"/>
          <w:color w:val="3A4A28"/>
          <w:sz w:val="20"/>
        </w:rPr>
        <w:t>AI-native vertical SaaS competitors could challenge Veeva's point solutions in data analytics and content management, even if the core Vault platform remains defensible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Veeva's core business — industry-specific cloud software for life sciences — is protected by deep regulatory domain expertise, FDA/EMA compliance requirements, and massive switching costs from clinical, quality, and regulatory data locked into the Vault platform [1]. Generic horizontal AI tools cannot replicate the validated, compliance-ready workflows required in pharma without years of domain investment. However, AI-native competitors could potentially disrupt specific point solutions (content management, data analytics) where Veeva competes with less differentiated offerings. AI Opportunity (1/1): Veeva AI Agents launched in Commercial Cloud in December 2025 with expansion across safety, quality, clinical, and regulatory modules in 2026 — these represent direct AI revenue monetization within the existing platform, enhancing customer value and deepening lock-in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Veeva Systems FY2026 Q4 Earnings Release — $3.195B total revenue (16% growth), $2.684B subscription revenue (17% growth), FY2027 guidance $3.59-3.60B, March 2026</w:t>
      </w:r>
    </w:p>
    <w:p>
      <w:pPr>
        <w:spacing w:before="20" w:after="20"/>
        <w:ind w:left="170"/>
      </w:pPr>
      <w:r>
        <w:rPr>
          <w:rFonts w:ascii="Calibri" w:hAnsi="Calibri"/>
          <w:b/>
          <w:color w:val="4A6B25"/>
          <w:sz w:val="15"/>
        </w:rPr>
        <w:t xml:space="preserve">2. </w:t>
      </w:r>
      <w:r>
        <w:rPr>
          <w:rFonts w:ascii="Calibri" w:hAnsi="Calibri"/>
          <w:b w:val="0"/>
          <w:color w:val="3A4A28"/>
          <w:sz w:val="17"/>
        </w:rPr>
        <w:t>BBN Times, Glassdoor — Peter Gassner leadership profile, Veeva AI Agents rollout, Glassdoor 3.6/5.0 rating,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Harvard Business School Case Study, Veeva Corporate Citizenship — Public Benefit Corporation conversion (February 2021), ESG initiatives,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VEEV (Veeva Systems Inc.),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