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VELO</w:t>
      </w:r>
      <w:r>
        <w:rPr>
          <w:rFonts w:ascii="Calibri" w:hAnsi="Calibri"/>
          <w:b/>
          <w:color w:val="1A2010"/>
          <w:sz w:val="40"/>
        </w:rPr>
        <w:t xml:space="preserve">  Velo3D, Inc.</w:t>
      </w:r>
    </w:p>
    <w:p>
      <w:pPr>
        <w:spacing w:after="120"/>
      </w:pPr>
      <w:r>
        <w:rPr>
          <w:rFonts w:ascii="Calibri" w:hAnsi="Calibri"/>
          <w:b/>
          <w:color w:val="6E8450"/>
          <w:sz w:val="18"/>
        </w:rPr>
        <w:t>GROWTH SLEEVE · 2026-04-17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Velo3D produces metal additive 3D printing systems (Sapphire family) for aerospace, defense, space, and energy applications. The company offers end-to-end solutions including Flow print preparation software, Assure quality control, and Intelligent Fusion manufacturing processes. Operates as a subsidiary of Arrayed Additive Inc. following a 2024 restructuring.</w:t>
      </w:r>
    </w:p>
    <w:p>
      <w:r>
        <w:rPr>
          <w:rFonts w:ascii="Calibri" w:hAnsi="Calibri"/>
          <w:b/>
          <w:color w:val="6E8450"/>
          <w:sz w:val="18"/>
        </w:rPr>
        <w:t>134 Employees · https://www.velo3d.com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Velo3D posted 2025 revenue of $46M, up 12% from $41M in 2024, with 3D printer and parts sales rising 54%. However, revenue is still well below the $78.7M achieved in 2022, indicating the company has not recovered from its post-SPAC downturn [1]. AI Deployment (1/2): Velo3D's Intelligent Fusion technology uses advanced algorithms and sensor data for precision print control, and the Flow software platform automates print preparation — while not pure AI, these represent meaningful computational intelligence in manufacturing [1]. Market Share (1/2): Velo3D is a meaningful player in large-format metal additive manufacturing for aerospace and defense, but faces competition from EOS, SLM Solutions (Nikon), GE Additive, and others. The company does not lead the market [1]. Pipeline (1/2): Plans to build up to 400 production systems over the next decade, and 2026 revenue guidance of $60-70M represents significant growth, but timelines are aspirational and unproven at scale [1]. R&amp;D Intensity (1/1): The company invests heavily in print technology, software, and materials R&amp;D relative to its small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Velo3D's mission focuses on enabling metal additive manufacturing for mission-critical applications — specific and purposeful but not deeply articulated as a Just Cause beyond technological capability. Community Impact (0/2): No evidence of meaningful community investment, charitable programs, or philanthropic initiatives was found. The company has only 134 employees and is focused on survival and turnaround [2]. Employee Retention (0/2): The company underwent a major restructuring in 2024 with CEO replacement, board overhaul, and a debt-for-equity exchange that transferred 95% ownership to Arrayed Additive. Former CEO Brad Kreger was demoted to COO. This level of organizational disruption suggests low retention and stability [2]. Insider Buying (1/2): New CEO Arun Jeldi controls Arrayed Additive which owns 95% of Velo3D, representing significant skin in the game, though this was acquired through debt conversion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Velo3D's financial profile is severely distressed. D/E of 105.4% is elevated, ROE of -183.4% reflects massive accumulated losses, and profit margin of -155.2% means the company loses $1.55 for every $1 of revenue [4]. Revenue declined 25.2% YoY and the 3-year CAGR is -16.4%, showing a shrinking business. Gross margins remain negative at -16.1%, including a $7M obsolete inventory write-down. Operating cash flow was -$27.3M and free cash flow was -$16.4M on just $46M in revenue [1][4]. The company had only $39M in cash against $40.2M in debt. Forward P/E and PEG are unavailable. The infrastructure score of 1 reflects one partially positive metric (D/E below 300% floor) against uniformly negative or zero-scoring financials. Liquidity floor cleared: 2.22M avg volume x $11.50 = $25.5M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Velo3D is playing a finite survival game. The 2024 restructuring transferred 95% ownership to Arrayed Additive through a debt-for-equity swap, replaced the CEO, overhauled the board, and fundamentally changed the company's ownership structure. The focus is on achieving positive EBITDA by H2 2026 — a quarterly target, not a long-term cause. The company's near-term existence depends on executing a turnaround plan, not advancing a durable mission.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Velo3D's purpose of enabling metal additive manufacturing exists but has not been validated by consistent execution — the company has shrunk from $78.7M revenue (2022) to $46M (2025) despite having a clear technological mission. The restructuring, CEO change, and ownership transfer suggest the company is fighting for survival rather than advancing a cause. Score: 0/3 points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restructuring was deeply disruptive — CEO replaced, board members resigned, 95% ownership transferred, and the former CEO demoted to COO. Headcount was reduced to 134 employees. This level of organizational upheaval creates low trust and uncertainty. Employees cannot feel safe in an organization that has changed ownership, leadership, and strategy within 12 months [2].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Velo3D operates in a competitive metal AM market but shows limited evidence of acknowledging rivals' strengths constructively. The company frames its Sapphire platform as technically superior but does not publicly acknowledge what it can learn from EOS, SLM Solutions, or GE Additive. Score: 0/1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some flexibility by pivoting from a growth-at-all-costs SPAC-era strategy to a defense-focused, profitability-oriented turnaround under new ownership. The shift to a 'total solutions-based approach' including parts production alongside system sales represents business model adaptation. However, this was driven by financial necessity rather than cause-driven transformation. Score: 1/2 points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restructuring required difficult decisions — accepting dilutive debt-for-equity conversion, replacing the founder/CEO, and dramatically downsizing operations. However, these were survival moves forced by near-bankruptcy rather than courageous long-term investments. Management has not demonstrated the pattern of choosing long-term capability over short-term earnings that Sinek values. Score: 0/2 points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Velo3D is a high-risk turnaround story in metal additive manufacturing, now 95% owned by Arrayed Additive following a 2024 debt-for-equity restructuring. Revenue grew 12% in 2025 to $46M with 3D printer sales up 54%, and 2026 guidance of $60-$70M suggests accelerating momentum [1]. Backlog grew to $31M as defense and aerospace customers move from testing to production adoption. New CEO Arun Jeldi targets positive EBITDA in H2 2026 and gross margins above 30% in the second half, which would represent a significant inflection from current -16.1% gross margins. The defense sector's growing reliance on additive manufacturing for rapid production of complex metal parts provides a secular tailwind [1].</w:t>
      </w:r>
    </w:p>
    <w:p>
      <w:pPr>
        <w:spacing w:after="120"/>
      </w:pPr>
      <w:r>
        <w:rPr>
          <w:rFonts w:ascii="Calibri" w:hAnsi="Calibri"/>
          <w:b w:val="0"/>
          <w:color w:val="3A4A28"/>
          <w:sz w:val="20"/>
        </w:rPr>
        <w:t>The bear case is overwhelming for most investors. Gross margins are -16.1% including a $7M obsolete inventory write-down, the company burns $27.3M in annual operating cash flow on $46M revenue, and profit margin is -155% [4]. The 95% ownership transfer to Arrayed Additive effectively diluted prior shareholders to 5% equity, and the restructured capital table raises governance questions for minority holders. Revenue of $46M is 42% below the $78.7M 2022 peak, suggesting the turnaround has not yet recovered lost ground [1]. Cash of $39M barely exceeds debt of $40.2M, leaving minimal buffer if the turnaround stalls. Capital expenditure guidance of $40-$50M for 2026 exceeds the company's trailing revenue, requiring significant additional financing. The metal AM market remains competitive with larger, better-capitalized players (EOS, GE Additive, Nikon/SLM Solutions)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positive EBITDA target representing first-ever sustained profitability, with gross margins expected to exceed 30% in the second half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$60-$70M (30-52% growth) driven by defense and aerospace production adoption and $31M backlog [1]</w:t>
      </w:r>
    </w:p>
    <w:p>
      <w:pPr>
        <w:spacing w:before="40" w:after="40"/>
        <w:ind w:left="283"/>
      </w:pPr>
      <w:r>
        <w:rPr>
          <w:rFonts w:ascii="Calibri" w:hAnsi="Calibri"/>
          <w:b/>
          <w:color w:val="4A6B25"/>
          <w:sz w:val="20"/>
        </w:rPr>
        <w:t xml:space="preserve">3. </w:t>
      </w:r>
      <w:r>
        <w:rPr>
          <w:rFonts w:ascii="Calibri" w:hAnsi="Calibri"/>
          <w:b w:val="0"/>
          <w:color w:val="3A4A28"/>
          <w:sz w:val="20"/>
        </w:rPr>
        <w:t>Defense sector production scaling — customers moving from additive manufacturing testing to multi-system production deployments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gross margins (-16.1%) and profit margin (-155%) with only $39M cash against $40.2M debt — the company may need additional financing if the H2 2026 EBITDA target is not met [4]</w:t>
      </w:r>
    </w:p>
    <w:p>
      <w:pPr>
        <w:spacing w:before="40" w:after="40"/>
        <w:ind w:left="283"/>
      </w:pPr>
      <w:r>
        <w:rPr>
          <w:rFonts w:ascii="Calibri" w:hAnsi="Calibri"/>
          <w:b/>
          <w:color w:val="4A6B25"/>
          <w:sz w:val="20"/>
        </w:rPr>
        <w:t xml:space="preserve">2. </w:t>
      </w:r>
      <w:r>
        <w:rPr>
          <w:rFonts w:ascii="Calibri" w:hAnsi="Calibri"/>
          <w:b w:val="0"/>
          <w:color w:val="3A4A28"/>
          <w:sz w:val="20"/>
        </w:rPr>
        <w:t>95% ownership dilution to Arrayed Additive from debt-for-equity restructuring — minority shareholders have limited governance influence and face continued dilution risk [2]</w:t>
      </w:r>
    </w:p>
    <w:p>
      <w:pPr>
        <w:spacing w:before="40" w:after="40"/>
        <w:ind w:left="283"/>
      </w:pPr>
      <w:r>
        <w:rPr>
          <w:rFonts w:ascii="Calibri" w:hAnsi="Calibri"/>
          <w:b/>
          <w:color w:val="4A6B25"/>
          <w:sz w:val="20"/>
        </w:rPr>
        <w:t xml:space="preserve">3. </w:t>
      </w:r>
      <w:r>
        <w:rPr>
          <w:rFonts w:ascii="Calibri" w:hAnsi="Calibri"/>
          <w:b w:val="0"/>
          <w:color w:val="3A4A28"/>
          <w:sz w:val="20"/>
        </w:rPr>
        <w:t>Revenue 42% below the 2022 peak of $78.7M despite turnaround efforts — the addressable defense/aerospace additive manufacturing market may not be large enough to support the company's capital requirements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Velo3D's core business — manufacturing physical metal 3D printers and producing metal parts — involves physical-world operations that AI cannot directly displace. Metal additive manufacturing for rocket engines, jet engine components, and defense applications requires specialized hardware, materials science, and manufacturing expertise that AI supplements rather than threatens [1]. However, AI-driven generative design and print optimization could commoditize some of Velo3D's software differentiation (Flow, Intelligent Fusion), and competitors with better AI integration could erode Velo3D's technical advantages [2]. AI Opportunity (1/1): Velo3D's Intelligent Fusion platform uses computational intelligence for real-time print control and sensor-based quality assurance, representing early-stage AI revenue embedded in its system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Velo3D Q4/FY2025 Earnings Release — $46M revenue, 12% growth, $60-$70M 2026 guidance, H2 2026 EBITDA target, March 2026</w:t>
      </w:r>
    </w:p>
    <w:p>
      <w:pPr>
        <w:spacing w:before="20" w:after="20"/>
        <w:ind w:left="170"/>
      </w:pPr>
      <w:r>
        <w:rPr>
          <w:rFonts w:ascii="Calibri" w:hAnsi="Calibri"/>
          <w:b/>
          <w:color w:val="4A6B25"/>
          <w:sz w:val="15"/>
        </w:rPr>
        <w:t xml:space="preserve">2. </w:t>
      </w:r>
      <w:r>
        <w:rPr>
          <w:rFonts w:ascii="Calibri" w:hAnsi="Calibri"/>
          <w:b w:val="0"/>
          <w:color w:val="3A4A28"/>
          <w:sz w:val="17"/>
        </w:rPr>
        <w:t>Velo3D restructuring — CEO Arun Jeldi appointment, 95% ownership to Arrayed Additive, board overhaul, December 2024/January 2025</w:t>
      </w:r>
    </w:p>
    <w:p>
      <w:pPr>
        <w:spacing w:before="20" w:after="20"/>
        <w:ind w:left="170"/>
      </w:pPr>
      <w:r>
        <w:rPr>
          <w:rFonts w:ascii="Calibri" w:hAnsi="Calibri"/>
          <w:b/>
          <w:color w:val="4A6B25"/>
          <w:sz w:val="15"/>
        </w:rPr>
        <w:t xml:space="preserve">3. </w:t>
      </w:r>
      <w:r>
        <w:rPr>
          <w:rFonts w:ascii="Calibri" w:hAnsi="Calibri"/>
          <w:b w:val="0"/>
          <w:color w:val="3A4A28"/>
          <w:sz w:val="17"/>
        </w:rPr>
        <w:t>S&amp;P Global ESG Score for Velo3D, no specific controversies identified</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VELO,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