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VERI</w:t>
      </w:r>
      <w:r>
        <w:rPr>
          <w:rFonts w:ascii="Calibri" w:hAnsi="Calibri"/>
          <w:b/>
          <w:color w:val="1A2010"/>
          <w:sz w:val="40"/>
        </w:rPr>
        <w:t xml:space="preserve">  Veritone, Inc.</w:t>
      </w:r>
    </w:p>
    <w:p>
      <w:pPr>
        <w:spacing w:after="120"/>
      </w:pPr>
      <w:r>
        <w:rPr>
          <w:rFonts w:ascii="Calibri" w:hAnsi="Calibri"/>
          <w:b/>
          <w:color w:val="6E8450"/>
          <w:sz w:val="18"/>
        </w:rPr>
        <w:t>GROWTH SLEEVE · 2026-04-17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Veritone provides enterprise AI computing solutions through its aiWARE operating system platform, which uses machine learning algorithms to transform unstructured data into structured data for analysis and optimization. The company serves media, government, legal, compliance, and energy markets with AI-powered content management, licensing, and analytics solutions.</w:t>
      </w:r>
    </w:p>
    <w:p>
      <w:r>
        <w:rPr>
          <w:rFonts w:ascii="Calibri" w:hAnsi="Calibri"/>
          <w:b/>
          <w:color w:val="6E8450"/>
          <w:sz w:val="18"/>
        </w:rPr>
        <w:t>https://www.veritone.com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Veritone's revenue declined from $149.7M (2022) to $92.2M (2025), a -14.9% 3-year CAGR, reflecting failed execution despite being an early AI platform company [1]. The divestiture of the media agency business in October 2024 for up to $104M was necessary restructuring rather than growth. The company restated Q3 2025 financials, reducing revenue from $29.1M to $26.6M — a significant credibility hit [4]. AI Deployment (2/2): aiWARE is a genuine AI operating system processing video, audio, and text through ML algorithms. Public sector AI revenue grew 68% YoY in 2025, and the Veritone Data Refinery (VDR) represents shipping AI products with measurable adoption [1][2]. Pipeline (1/2): The Oracle strategic partnership (March 2026) to migrate aiWARE to Oracle Cloud Infrastructure and 2026 revenue guidance of $130M-$145M (~47% growth) provide concrete pipeline visibility, though execution risk is extreme given the company's track record [1]. Market Share (1/2): Strong position in government/public sector AI and media content intelligence, but not a dominant player in any large market. R&amp;D Intensity (0/1): R&amp;D investment is meaningful but the company is burning cash (-$111.7M net loss in 2025) faster than it generates returns.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Veritone's vision of making AI accessible for enterprise applications through its aiWARE platform is clear and differentiated — the company aspires to be an AI operating system, not just another AI application [2]. However, the gap between vision and execution (declining revenue, financial restatements) undermines credibility. Community Impact (0/2): No significant charitable programs or community investment identified. The ACLU has publicly criticized Veritone's Track product for enabling surveillance that avoids facial recognition bans, raising ethical concerns [4]. The company returned a $6.5M PPP loan in 2020 after public scrutiny of executive compensation. Employee Retention (1/2): CEO Ryan Steelberg has led since founding, providing leadership continuity. The February 2024 restructuring suggests workforce instability, and employee count is not publicly disclosed — a negative signal. Insider Buying (1/2): Limited insider transaction data available; no evidence of significant discretionary insider buying in 2026. The Steelberg brothers maintain substantial equity positions through founding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Veritone's financial profile is severely distressed. D/E of 729.9% (scoring 0), ROE of -669.2% (massive losses on declining equity), profit margin of -93.4% (lost $111.7M on $92.2M revenue in 2025), and a negative forward P/E of -7.5x (expected to remain unprofitable) [5]. Annual revenue declined from $149.7M to $92.2M over three years — a -14.9% CAGR [1]. The only positive metric is the recent quarterly revenue growth, but annual figures tell the real story of a shrinking business. The financial restatement reducing Q3 2025 revenue by $2.5M and widening net loss by $2.4M raises accounting credibility concerns [4]. 2026 non-GAAP guidance projects continued losses of $13.5M-$22.5M. Liquidity floor cleared: 2.53M avg volume × $2.11 = $5.3M daily, barely adequate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Veritone has been pursuing its AI platform vision since 2014, showing persistence through multiple pivots and restructurings. CEO Ryan Steelberg's 12-year tenure demonstrates commitment. However, the company's pattern of strategic pivots (media to government to data economy), financial restatements, and continued losses after a decade raise questions about whether this is purposeful perseverance or an inability to find a sustainable business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Veritone's cause — making AI accessible through its aiWARE operating system — exists and has been consistently articulated since founding [2]. However, the cause hasn't been validated by execution — revenue has shrunk, the company has pivoted multiple times, and the financial restatement undermines trust. The gap between vision (transforming enterprise AI) and reality ($2.11 stock price, $92M revenue, $111M losses) is too wide to score higher.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Ryan Steelberg's 12-year tenure provides leadership stability. The company emphasizes a people-centric approach with 'People Products' focused on employee experience [3]. However, the February 2024 restructuring and undisclosed employee headcount suggest organizational instability. The financial restatement indicates potential internal controls weakness that undermines trust throughout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Veritone's competitive language tends toward differentiation claims ('AI operating system') rather than genuine acknowledgment of rivals' strengths [2]. The company competes against much larger players (Google, Microsoft, Amazon, Oracle) but doesn't demonstrate meaningful learning from their approaches — the Oracle partnership suggests dependence rather than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Veritone has shown willingness to restructure — divesting the media agency ($104M, October 2024), pivoting toward public sector AI (68% growth), and partnering with Oracle for cloud infrastructure [1]. The Data Refinery and Data Marketplace pivot from content analysis to AI data economy represents meaningful business model evolution. However, serial pivots without achieving profitability look more like survival than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Steelberg has maintained the AI platform vision through extended losses, returning the $6.5M PPP loan under public pressure (showing ethical principle), and making the difficult decision to divest the media agency business to focus on core AI capabilities [1][4]. However, courage without results after 12 years of losses raises the question of whether this is courageous leadership or stubborn commitment to a failing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Veritone offers a high-risk, high-reward AI turnaround story. The Oracle strategic partnership (March 2026) to host aiWARE, Data Refinery, and Data Marketplace on Oracle Cloud Infrastructure provides credibility and scale that Veritone couldn't achieve independently [1]. Public sector AI revenue grew 68% YoY in 2025 — the company's strongest growth vector — and 2026 guidance of $130M-$145M implies 47% revenue growth at the midpoint, representing a potential inflection point [1]. At $2.11 per share ($196M market cap), the stock is priced for failure, creating asymmetric upside if the Oracle partnership and public sector momentum convert the company from cash-burning platform to viable AI infrastructure provider. The Veritone Data Refinery positions the company in the emerging AI data economy.</w:t>
      </w:r>
    </w:p>
    <w:p>
      <w:pPr>
        <w:spacing w:after="120"/>
      </w:pPr>
      <w:r>
        <w:rPr>
          <w:rFonts w:ascii="Calibri" w:hAnsi="Calibri"/>
          <w:b w:val="0"/>
          <w:color w:val="3A4A28"/>
          <w:sz w:val="20"/>
        </w:rPr>
        <w:t>The bear case is substantial and well-documented. Veritone lost $111.7M on just $92.2M in revenue during 2025 — the company literally lost more than it earned [5]. Revenue declined from $149.7M (2022) to $92.2M (2025), a -14.9% 3-year CAGR, undermining the growth narrative [1]. The Q3 2025 financial restatement (revenue reduced by $2.5M, loss widened by $2.4M) triggered a securities fraud investigation and raises serious questions about financial controls and management credibility [4]. D/E of 729.9% and continued guidance for non-GAAP losses of $13.5M-$22.5M in 2026 mean the company may need additional capital raises that would dilute the already $2.11 stock. The ACLU criticism of the Track surveillance product creates ethical and regulatory risk. Competing against Google, Microsoft, Amazon, and Oracle (now partner, potentially competitor) in enterprise AI is extraordinarily difficult at Veritone's scale. After 12 years without profitability, the fundamental question is whether this company can ever generate sustained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Oracle strategic partnership announced March 2026, migrating aiWARE and Data Refinery to OCI — provides enterprise credibility and scale for public sector and commercial AI deployments [1]</w:t>
      </w:r>
    </w:p>
    <w:p>
      <w:pPr>
        <w:spacing w:before="40" w:after="40"/>
        <w:ind w:left="283"/>
      </w:pPr>
      <w:r>
        <w:rPr>
          <w:rFonts w:ascii="Calibri" w:hAnsi="Calibri"/>
          <w:b/>
          <w:color w:val="4A6B25"/>
          <w:sz w:val="20"/>
        </w:rPr>
        <w:t xml:space="preserve">2. </w:t>
      </w:r>
      <w:r>
        <w:rPr>
          <w:rFonts w:ascii="Calibri" w:hAnsi="Calibri"/>
          <w:b w:val="0"/>
          <w:color w:val="3A4A28"/>
          <w:sz w:val="20"/>
        </w:rPr>
        <w:t>Public sector AI revenue growing 60-70% targeted in 2026, with expanded federal contracts and international government opportunities representing the company's strongest growth vector [1]</w:t>
      </w:r>
    </w:p>
    <w:p>
      <w:pPr>
        <w:spacing w:before="40" w:after="40"/>
        <w:ind w:left="283"/>
      </w:pPr>
      <w:r>
        <w:rPr>
          <w:rFonts w:ascii="Calibri" w:hAnsi="Calibri"/>
          <w:b/>
          <w:color w:val="4A6B25"/>
          <w:sz w:val="20"/>
        </w:rPr>
        <w:t xml:space="preserve">3. </w:t>
      </w:r>
      <w:r>
        <w:rPr>
          <w:rFonts w:ascii="Calibri" w:hAnsi="Calibri"/>
          <w:b w:val="0"/>
          <w:color w:val="3A4A28"/>
          <w:sz w:val="20"/>
        </w:rPr>
        <w:t>2026 revenue guidance of $130M-$145M (~47% growth) would represent a genuine inflection from three years of revenue decline if achieved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cash burn — $111.7M net loss on $92.2M revenue in 2025, with continued non-GAAP losses of $13.5M-$22.5M guided for 2026, creating dilution and solvency risk [1][5]</w:t>
      </w:r>
    </w:p>
    <w:p>
      <w:pPr>
        <w:spacing w:before="40" w:after="40"/>
        <w:ind w:left="283"/>
      </w:pPr>
      <w:r>
        <w:rPr>
          <w:rFonts w:ascii="Calibri" w:hAnsi="Calibri"/>
          <w:b/>
          <w:color w:val="4A6B25"/>
          <w:sz w:val="20"/>
        </w:rPr>
        <w:t xml:space="preserve">2. </w:t>
      </w:r>
      <w:r>
        <w:rPr>
          <w:rFonts w:ascii="Calibri" w:hAnsi="Calibri"/>
          <w:b w:val="0"/>
          <w:color w:val="3A4A28"/>
          <w:sz w:val="20"/>
        </w:rPr>
        <w:t>Financial restatement and securities fraud investigation from Q3 2025 revenue/loss corrections undermine management credibility and financial controls [4]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against well-funded AI platform providers (Google, Microsoft, Amazon, Oracle) with vastly greater R&amp;D budgets and enterprise relationships in the AI infrastructure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Veritone occupies a paradoxical position — it IS an AI company, yet faces significant disruption from larger AI platforms. The aiWARE platform and content intelligence tools compete against well-funded generalist AI providers (Google, Microsoft, Amazon, OpenAI) who can offer similar content analysis capabilities at scale [2]. Veritone's niche in government/public sector AI and media content licensing provides some protection through domain expertise and security clearances, but the addressable market is small. The Oracle partnership signals that Veritone needs cloud infrastructure partners rather than having its own defensible infrastructure. The ACLU criticism of the Track surveillance product creates regulatory risk. AI Opportunity (1/1): Veritone IS an AI company — aiWARE, Data Refinery, and Data Marketplace are AI products generating $92M+ in revenue, and the Oracle partnership positions VDR for enterprise AI data management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Veritone Q4 2025 Preliminary Results and Oracle Strategic Partnership announcement — $93.7M FY2025 revenue, $110.5M net loss, 2026 guidance $130M-$145M, March 2026</w:t>
      </w:r>
    </w:p>
    <w:p>
      <w:pPr>
        <w:spacing w:before="20" w:after="20"/>
        <w:ind w:left="170"/>
      </w:pPr>
      <w:r>
        <w:rPr>
          <w:rFonts w:ascii="Calibri" w:hAnsi="Calibri"/>
          <w:b/>
          <w:color w:val="4A6B25"/>
          <w:sz w:val="15"/>
        </w:rPr>
        <w:t xml:space="preserve">2. </w:t>
      </w:r>
      <w:r>
        <w:rPr>
          <w:rFonts w:ascii="Calibri" w:hAnsi="Calibri"/>
          <w:b w:val="0"/>
          <w:color w:val="3A4A28"/>
          <w:sz w:val="17"/>
        </w:rPr>
        <w:t>Veritone corporate website and investor relations — aiWARE platform, Data Refinery, CEO Ryan Steelberg, AI operating system vision</w:t>
      </w:r>
    </w:p>
    <w:p>
      <w:pPr>
        <w:spacing w:before="20" w:after="20"/>
        <w:ind w:left="170"/>
      </w:pPr>
      <w:r>
        <w:rPr>
          <w:rFonts w:ascii="Calibri" w:hAnsi="Calibri"/>
          <w:b/>
          <w:color w:val="4A6B25"/>
          <w:sz w:val="15"/>
        </w:rPr>
        <w:t xml:space="preserve">3. </w:t>
      </w:r>
      <w:r>
        <w:rPr>
          <w:rFonts w:ascii="Calibri" w:hAnsi="Calibri"/>
          <w:b w:val="0"/>
          <w:color w:val="3A4A28"/>
          <w:sz w:val="17"/>
        </w:rPr>
        <w:t>Industry analysis — Veritone leadership culture, people-centric approach, restructuring initiatives, February 2024</w:t>
      </w:r>
    </w:p>
    <w:p>
      <w:pPr>
        <w:spacing w:before="20" w:after="20"/>
        <w:ind w:left="170"/>
      </w:pPr>
      <w:r>
        <w:rPr>
          <w:rFonts w:ascii="Calibri" w:hAnsi="Calibri"/>
          <w:b/>
          <w:color w:val="4A6B25"/>
          <w:sz w:val="15"/>
        </w:rPr>
        <w:t xml:space="preserve">4. </w:t>
      </w:r>
      <w:r>
        <w:rPr>
          <w:rFonts w:ascii="Calibri" w:hAnsi="Calibri"/>
          <w:b w:val="0"/>
          <w:color w:val="3A4A28"/>
          <w:sz w:val="17"/>
        </w:rPr>
        <w:t>Veritone SEC filings and news — Q3 2025 financial restatement, securities fraud investigation, PPP loan return, ACLU Track product criticism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VERI (Veritone Inc.),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