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VFF</w:t>
      </w:r>
      <w:r>
        <w:rPr>
          <w:rFonts w:ascii="Calibri" w:hAnsi="Calibri"/>
          <w:b/>
          <w:color w:val="1A2010"/>
          <w:sz w:val="40"/>
        </w:rPr>
        <w:t xml:space="preserve">  Village Farms International, Inc.</w:t>
      </w:r>
    </w:p>
    <w:p>
      <w:pPr>
        <w:spacing w:after="120"/>
      </w:pPr>
      <w:r>
        <w:rPr>
          <w:rFonts w:ascii="Calibri" w:hAnsi="Calibri"/>
          <w:b/>
          <w:color w:val="6E8450"/>
          <w:sz w:val="18"/>
        </w:rPr>
        <w:t>GROWTH SLEEVE · 2026-04-29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Village Farms International, Inc. produces, markets, and distributes greenhouse-grown produce (tomatoes, peppers, cucumbers) and cannabis products across North America and internationally. Operating through Cannabis-Canada, Cannabis-U.S., Cannabis-Netherlands, Produce, and Clean Energy segments, the company leverages controlled-environment agriculture expertise built since 1989.</w:t>
      </w:r>
    </w:p>
    <w:p>
      <w:r>
        <w:rPr>
          <w:rFonts w:ascii="Calibri" w:hAnsi="Calibri"/>
          <w:b/>
          <w:color w:val="6E8450"/>
          <w:sz w:val="18"/>
        </w:rPr>
        <w:t>1,128 Employees · https://www.villagefarms.com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Village Farms has successfully pivoted from a pure-play greenhouse produce company into a diversified cannabis and produce platform, with Pure Sunfarms becoming one of Canada's most profitable licensed cannabis producers [1]. The expansion into international cannabis exports (EU GMP certification) and the Delta 2 facility represent meaningful business model evolution. AI Deployment (0/2): No evidence of AI-powered products shipping to customers or specific AI-driven cost savings quantified in public disclosures. Market Share Leadership (1/2): Pure Sunfarms is a leading low-cost cannabis producer in Canada with meaningful share in the adult-use market, and VFF holds a strong position in North American greenhouse produce, though neither position is dominant [1]. Product Pipeline (1/2): The Delta 2 expansion has specific timelines — first plantings March 2, 2026 with ~15 metric tons incremental capacity in 2026 and 40 metric tons annually by mid-2027. International export pipeline is growing with EU GMP certification opening European markets [1]. R&amp;D Intensity (1/1): Village Farms invests above peers in controlled-environment agriculture technology, including proprietary growing techniques, energy management systems, and the VF Clean Energy subsidiary that converts landfill gas to electricity.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Village Farms articulates a clear purpose around sustainable, controlled-environment agriculture and innovation in food production and cannabis, connecting its work to environmental sustainability and food security. The mission is specific to VFF's capabilities but does not rise to a transformative or deeply inspirational level [2]. Community &amp; Charitable Impact (1/2): VF Clean Energy subsidiary converts landfill gas to clean energy, providing electricity for the city of Vancouver — a tangible community and environmental contribution aligned with the company's sustainability values [3]. Employee Retention &amp; Tenure (1/2): CEO Mike DeGiglio has led the company for 37 years since founding it in 1989, demonstrating extraordinary leadership continuity. The company emphasizes a culture of employee empowerment, though detailed retention data for the broader 1,128-person workforce is not publicly available [2]. Insider Buying (1/2): DeGiglio remains a significant shareholder, maintaining alignment with investors, though specific recent open-market purchase data was not found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Village Farms demonstrates strong financial infrastructure driven by a fortress balance sheet and improving profitability. Debt-to-equity of just 12.5% is exceptionally low, providing significant financial flexibility [1]. ROE of 7.3% is below the 15% target but has improved dramatically from negative territory as the cannabis segment turned profitable — net income from continuing operations reached $21M in fiscal 2025, up from losses in prior years [1]. Revenue grew 9.3% YoY with 5-year CAGR approximately 5%, supported by cannabis expansion and international exports growing sixfold. The forward P/E of 11.2x is attractively valued. Profit margin of 15% reflects the successful turnaround to structural profitability, with adjusted EBITDA from continuing operations climbing to $50M, a $48M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Village Farms exhibits a mixed infinite-game orientation. Founder-CEO Mike DeGiglio's 37-year tenure and the company's evolution from greenhouse produce to a diversified cannabis-produce-energy platform demonstrate long-term thinking. However, the cannabis industry's regulatory uncertainty and VFF's relatively small scale create vulnerability to short-term market forces that test infinite-game commitments.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Village Farms has a purpose beyond pure profit — sustainable, controlled-environment agriculture that reduces water usage, eliminates pesticides, and produces food year-round. CEO DeGiglio's 37-year stewardship suggests genuine commitment to this vision [2]. However, the expansion into cannabis, while strategically sound, introduces a commercial opportunism element that somewhat dilutes the agricultural mission. The purpose is meaningful but has not been tested through the kind of existential crisis that validates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Village Farms benefits from extraordinary leadership continuity with founder Mike DeGiglio's 37-year tenure as CEO, suggesting organizational stability [2]. The company emphasizes employee empowerment and has maintained a relatively stable 1,128-person workforce. However, limited public data on employee sentiment, turnover rates, or internal culture prevents a higher score. The company's cannabis operations require trust-based cultures given regulatory scrutiny.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competitors' strengths or framing competition as motivation for improvement. DeGiglio's public commentary tends to emphasize VFF's unique positioning and low-cost production advantages rather than learning from rivals like Tilray, Canopy Growth, or other cannabis operators.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Village Farms has demonstrated meaningful strategic flexibility by pivoting from a pure greenhouse produce company into cannabis through the Pure Sunfarms venture, leveraging existing controlled-environment agriculture expertise [1]. The creation of VF Clean Energy (landfill gas conversion) represents another diversification. These are incremental rather than transformative pivots — VFF extended its core competency into adjacent markets rather than fundamentally reinventing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DeGiglio demonstrated courage by entering the cannabis market early when it carried significant regulatory and reputational risk, investing in Pure Sunfarms before the Canadian legal framework was fully established [1]. The Delta 2 expansion commitment during a period of cannabis sector distress (many competitors retrenching) shows willingness to invest counter-cyclically. However, the Q4 2025 earnings miss ($0.01 vs $0.06 EPS estimate) and revenue shortfall suggest execution challenges that temper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Village Farms has completed a remarkable turnaround from cannabis-sector losses to structural profitability, posting $21M net income and $50M adjusted EBITDA in fiscal 2025 — a $48M EBITDA improvement — while maintaining one of the industry's cleanest balance sheets at just 12.5% D/E [1]. The Delta 2 expansion adds 40 metric tons of annual cannabis capacity by mid-2027 at a time when competitors are retrenching, international cannabis exports surged sixfold with EU GMP certification opening European markets, and the forward P/E of 11.2x prices in minimal growth optionality. CEO DeGiglio's 37-year founder-operator alignment and VFF's dual produce-cannabis revenue base provide diversification rare among cannabis peers [2].</w:t>
      </w:r>
    </w:p>
    <w:p>
      <w:pPr>
        <w:spacing w:after="120"/>
      </w:pPr>
      <w:r>
        <w:rPr>
          <w:rFonts w:ascii="Calibri" w:hAnsi="Calibri"/>
          <w:b w:val="0"/>
          <w:color w:val="3A4A28"/>
          <w:sz w:val="20"/>
        </w:rPr>
        <w:t>The bear case revolves around cannabis regulatory uncertainty — U.S. federal legalization timelines remain unclear, and VFF's Canadian cannabis margins face pricing pressure from industry overcapacity [1]. The Q4 2025 earnings miss (EPS $0.01 vs $0.06 estimate, revenue $49.6M vs $60.3M expected) reveals execution volatility that could persist. At $2.80 per share and a $321M market cap, VFF is a micro-cap with limited institutional ownership and thin liquidity ($3.3M daily dollar volume), creating volatility risk. The cannabis industry's history of value destruction — with peers like Canopy Growth and Tilray losing billions — serves as a cautionary backdrop, and VFF's positive trajectory is not guaranteed to persist if cannabis pricing deteriorates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Delta 2 facility ramp adding ~15 metric tons in 2026 and 40 metric tons annually by mid-2027, driving significant revenue and margin expansion from VFF's lowest-cost production facility</w:t>
      </w:r>
    </w:p>
    <w:p>
      <w:pPr>
        <w:spacing w:before="40" w:after="40"/>
        <w:ind w:left="283"/>
      </w:pPr>
      <w:r>
        <w:rPr>
          <w:rFonts w:ascii="Calibri" w:hAnsi="Calibri"/>
          <w:b/>
          <w:color w:val="4A6B25"/>
          <w:sz w:val="20"/>
        </w:rPr>
        <w:t xml:space="preserve">2. </w:t>
      </w:r>
      <w:r>
        <w:rPr>
          <w:rFonts w:ascii="Calibri" w:hAnsi="Calibri"/>
          <w:b w:val="0"/>
          <w:color w:val="3A4A28"/>
          <w:sz w:val="20"/>
        </w:rPr>
        <w:t>International cannabis export growth accelerating with EU GMP certification, sixfold YoY export growth, and European medical cannabis market expansion across Germany, Poland, and other regulated markets</w:t>
      </w:r>
    </w:p>
    <w:p>
      <w:pPr>
        <w:spacing w:before="40" w:after="40"/>
        <w:ind w:left="283"/>
      </w:pPr>
      <w:r>
        <w:rPr>
          <w:rFonts w:ascii="Calibri" w:hAnsi="Calibri"/>
          <w:b/>
          <w:color w:val="4A6B25"/>
          <w:sz w:val="20"/>
        </w:rPr>
        <w:t xml:space="preserve">3. </w:t>
      </w:r>
      <w:r>
        <w:rPr>
          <w:rFonts w:ascii="Calibri" w:hAnsi="Calibri"/>
          <w:b w:val="0"/>
          <w:color w:val="3A4A28"/>
          <w:sz w:val="20"/>
        </w:rPr>
        <w:t>Potential U.S. cannabis rescheduling or legalization unlocking VFF's Texas greenhouse operations for cannabis cultivation and opening the world's largest cannabis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cannabis pricing pressure from persistent industry overcapacity could compress margins even as VFF's volume grows through Delta 2 expansion</w:t>
      </w:r>
    </w:p>
    <w:p>
      <w:pPr>
        <w:spacing w:before="40" w:after="40"/>
        <w:ind w:left="283"/>
      </w:pPr>
      <w:r>
        <w:rPr>
          <w:rFonts w:ascii="Calibri" w:hAnsi="Calibri"/>
          <w:b/>
          <w:color w:val="4A6B25"/>
          <w:sz w:val="20"/>
        </w:rPr>
        <w:t xml:space="preserve">2. </w:t>
      </w:r>
      <w:r>
        <w:rPr>
          <w:rFonts w:ascii="Calibri" w:hAnsi="Calibri"/>
          <w:b w:val="0"/>
          <w:color w:val="3A4A28"/>
          <w:sz w:val="20"/>
        </w:rPr>
        <w:t>U.S. federal cannabis legalization timeline remains uncertain, and any delay extends VFF's inability to leverage its Texas greenhouse assets for cannabis production</w:t>
      </w:r>
    </w:p>
    <w:p>
      <w:pPr>
        <w:spacing w:before="40" w:after="40"/>
        <w:ind w:left="283"/>
      </w:pPr>
      <w:r>
        <w:rPr>
          <w:rFonts w:ascii="Calibri" w:hAnsi="Calibri"/>
          <w:b/>
          <w:color w:val="4A6B25"/>
          <w:sz w:val="20"/>
        </w:rPr>
        <w:t xml:space="preserve">3. </w:t>
      </w:r>
      <w:r>
        <w:rPr>
          <w:rFonts w:ascii="Calibri" w:hAnsi="Calibri"/>
          <w:b w:val="0"/>
          <w:color w:val="3A4A28"/>
          <w:sz w:val="20"/>
        </w:rPr>
        <w:t>Micro-cap status ($321M market cap) with thin daily dollar volume ($3.3M) creates execution risk for institutional investors and amplifies stock price volatility on earnings misses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Village Farms' core business is physical-world agriculture — growing produce and cannabis in greenhouses is an inherently AI-immune activity that requires land, labor, climate control, and biological processes that AI cannot replicate or substitute [1]. The regulatory moats around cannabis licensing (Health Canada, EU GMP certification) add additional layers of protection that are structurally impervious to AI disruption. If anything, AI could modestly benefit VFF's operations through precision agriculture optimization, climate control automation, and supply chain efficiency improvements. The company's VF Clean Energy subsidiary (landfill gas to electricity) is similarly physical-infrastructure-based and AI-immune [3]. AI Opportunity (0/1): Village Farms does not generate revenue from AI products or services. CEO DeGiglio has emphasized practical innovation over buzzwords, criticizing leaders who adopt 'AI-First' labels without substance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Village Farms International Q4 and Full Year 2025 Earnings Release and Conference Call, March 2026</w:t>
      </w:r>
    </w:p>
    <w:p>
      <w:pPr>
        <w:spacing w:before="20" w:after="20"/>
        <w:ind w:left="170"/>
      </w:pPr>
      <w:r>
        <w:rPr>
          <w:rFonts w:ascii="Calibri" w:hAnsi="Calibri"/>
          <w:b/>
          <w:color w:val="4A6B25"/>
          <w:sz w:val="15"/>
        </w:rPr>
        <w:t xml:space="preserve">2. </w:t>
      </w:r>
      <w:r>
        <w:rPr>
          <w:rFonts w:ascii="Calibri" w:hAnsi="Calibri"/>
          <w:b w:val="0"/>
          <w:color w:val="3A4A28"/>
          <w:sz w:val="17"/>
        </w:rPr>
        <w:t>Village Farms International CEO Mike DeGiglio leadership profile and corporate strategy commentary, Stevie Awards and LinkedIn, 2025</w:t>
      </w:r>
    </w:p>
    <w:p>
      <w:pPr>
        <w:spacing w:before="20" w:after="20"/>
        <w:ind w:left="170"/>
      </w:pPr>
      <w:r>
        <w:rPr>
          <w:rFonts w:ascii="Calibri" w:hAnsi="Calibri"/>
          <w:b/>
          <w:color w:val="4A6B25"/>
          <w:sz w:val="15"/>
        </w:rPr>
        <w:t xml:space="preserve">3. </w:t>
      </w:r>
      <w:r>
        <w:rPr>
          <w:rFonts w:ascii="Calibri" w:hAnsi="Calibri"/>
          <w:b w:val="0"/>
          <w:color w:val="3A4A28"/>
          <w:sz w:val="17"/>
        </w:rPr>
        <w:t>Village Farms Fresh sustainability and VF Clean Energy initiatives, corporate website,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