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VIAV</w:t>
      </w:r>
      <w:r>
        <w:rPr>
          <w:rFonts w:ascii="Calibri" w:hAnsi="Calibri"/>
          <w:b/>
          <w:color w:val="1A2010"/>
          <w:sz w:val="40"/>
        </w:rPr>
        <w:t xml:space="preserve">  Viavi Solutions Inc.</w:t>
      </w:r>
    </w:p>
    <w:p>
      <w:pPr>
        <w:spacing w:after="120"/>
      </w:pPr>
      <w:r>
        <w:rPr>
          <w:rFonts w:ascii="Calibri" w:hAnsi="Calibri"/>
          <w:b/>
          <w:color w:val="6E8450"/>
          <w:sz w:val="18"/>
        </w:rPr>
        <w:t>GROWTH SLEEVE · 2026-03-31 · Inspire: 78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Viavi Solutions provides network test, monitoring, and assurance solutions for telecommunications, cloud, AI data centers, aerospace, and defense. Its NSE segment offers testing and AIOps tools for wireless, wireline, and cloud networks, while the OSP segment leverages optical coating technologies for anti-counterfeiting, 3D sensing, and industrial markets. Formerly JDS Uniphase, the company was founded in 1923 and is headquartered in Chandler, Arizona.</w:t>
      </w:r>
    </w:p>
    <w:p>
      <w:r>
        <w:rPr>
          <w:rFonts w:ascii="Calibri" w:hAnsi="Calibri"/>
          <w:b/>
          <w:color w:val="6E8450"/>
          <w:sz w:val="18"/>
        </w:rPr>
        <w:t>3,600 Employees · https://www.viavisolutions.com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Q2 FY2026 revenue of $369.3M grew 36.4% YoY and 23.5% sequentially, with non-GAAP operating margin expanding 440 bps to 19.3% [1]. NSE segment revenue surged 46% YoY driven by AI data center and aerospace/defense demand. Full-year trajectory shows strong recovery from prior cyclical downturn. AI Deployment (2/2): Viavi launched the TestCenter D2 1.6T Appliance targeting next-gen high-speed Ethernet for AI data centers, demonstrated AI-enabled fiber test heads for distributed acoustic sensing, and showcased AI-driven 6G RAN digital twin technology — a breakthrough that drove a 29.2% stock surge [2]. Over 30 demos at MWC 2026 with NVIDIA, AWS, Ericsson, and Nokia. Market Share (1/2): Leading position in network test and measurement, but competes with Keysight Technologies and Spirent (now partially acquired) in a fragmented market [1]. Pipeline (1/2): 1.6T test solutions, 6G digital twin platform, quantum-safe security partnerships with QuNu Labs, and Spirent acquisition adding ~$200M annual revenue run rate [1]. R&amp;D Intensity (1/1): Continuous investment in next-gen test platforms spanning AI, 6G, and quantum security demonstrates forward-looking R&amp;D commitment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Viavi's mission centers on enabling reliable networks and infrastructure, which is essential but lacks the emotional resonance of a transformative purpose [2]. The company operates in a necessary but unglamorous 'picks and shovels' role for network infrastructure. Community Impact (1/2): With 3,600 employees across global operations, Viavi contributes to network reliability for telecommunications, defense, and critical infrastructure; 44% board diversity (female/underrepresented minority) demonstrates inclusion commitment [3]. Employee Retention (1/2): Glassdoor rating of 3.6/5 with only 57% recommending the company is mediocre; only 42% have a positive business outlook [2]. Reviews cite 'poor leadership,' 'frequent layoffs,' and weak career development, though work-life balance (3.9/5) is a strength. Insider Buying (1/2): CEO Khaykin's $10.6M compensation (above peer median) with 10-year tenure provides continuity, but compensation increasing while the company remains unprofitable raises alignment concerns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Viavi is in a transitional financial phase: currently unprofitable on a trailing basis (EPS -$0.19, profit margin -3.4%), but forward P/E of 33.0x on expected EPS of $1.01 reflects anticipated profitability inflection [4]. Gross margins of 59.5% are solid for a test-and-measurement company. Non-GAAP operating margin expanded to 19.3% in Q2 FY2026 with $30M annual cost savings from restructuring [1]. D/E of 86.4% with $699M cash vs. $670M debt is roughly balanced. FCF of $200M demonstrates underlying cash generation capacity. Revenue growth of 16.6% YoY (TTM) is accelerating, with Q3 FY2026 guidance of $386-400M implying continued momentum. ROE of -5.5% reflects the trailing loss period. Liquidity floor: 5.6M avg vol x $33.28 = $186M, easily cleared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Viavi demonstrates infinite game thinking through its century-long corporate heritage (founded 1923), strategic pivots from JDS Uniphase to Viavi Solutions, and current positioning for AI and 6G testing. CEO Khaykin's 10-year tenure provides strategic continuity. However, frequent layoffs, low employee business outlook (42%), and cyclical revenue volatility reveal finite-game pressures that constrain the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Ensuring network reliability and security for telecommunications, defense, and critical infrastructure serves an essential societal function [2]. The expansion into quantum-safe security (QuNu Labs partnership) and AI-driven network intelligence adds forward-looking depth to the mission. However, as a test-and-measurement company, the just cause is functional rather than inspirational.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3.6/5 is average, with only 57% recommending the company and 42% having a positive business outlook [2]. Reviews cite 'poor leadership' and 'frequent layoffs' as recurring concerns, though work-life balance (3.9/5) and compensation (3.6/5) are relative strengths. The 10-year average management tenure indicates experienced leadership, but restructuring announcements and headcount reductions erode trust at lower levels.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Viavi competes with Keysight Technologies, Spirent (partially acquired), and Rohde &amp; Schwarz in network testing. The Spirent acquisition demonstrates willingness to absorb competitive capabilities rather than simply compete, adding ~$200M annual revenue and expanding the competitive moat in AI data center testing [1]. Collaboration with over 20 partners at MWC 2026 shows ecosystem-based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Viavi's corporate lineage from fiber-optic pioneer (JDS Uniphase) through the dot-com crash to modern AI/6G test leader demonstrates remarkable existential flexibility over a century [2]. The current pivot from traditional telecom testing to AI data center and 6G digital twin solutions represents another strategic evolution. The Spirent acquisition adds scale and capabilities for the next technological cycle.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Khaykin's 10-year transformation of Viavi from post-dot-com-crash JDS Uniphase into a profitable AI-era test company required sustained leadership courage [2]. The $30M restructuring plan and Spirent acquisition during a recovery phase show willingness to make difficult decisions. However, increasing CEO compensation while the company remains unprofitable on a trailing basis raises questions about leadership sacrifice and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Viavi Solutions is a network test-and-measurement leader riding the AI data center infrastructure wave — Q2 FY2026 revenue of $369.3M grew 36.4% YoY with NSE segment surging 46%, driven by hyperscaler demand for AI data center testing [1]. Non-GAAP operating margin expanded 440 bps to 19.3%, and the company guided Q3 revenue of $386-400M (vs. $353.5M consensus), signaling sustained momentum. The 1.6T TestCenter D2 Appliance and AI-driven 6G digital twin position Viavi for multi-year demand cycles as networks upgrade to support AI workloads [2]. The Spirent acquisition adds ~$200M annual revenue and deepens competitive positioning. At 33x forward P/E on expected EPS of $1.01, the stock is reasonably valued for a company inflecting from loss to profitability with 36%+ revenue growth [4].</w:t>
      </w:r>
    </w:p>
    <w:p>
      <w:pPr>
        <w:spacing w:after="120"/>
      </w:pPr>
      <w:r>
        <w:rPr>
          <w:rFonts w:ascii="Calibri" w:hAnsi="Calibri"/>
          <w:b w:val="0"/>
          <w:color w:val="3A4A28"/>
          <w:sz w:val="20"/>
        </w:rPr>
        <w:t>The bear case centers on cyclicality, execution risk, and near-term losses. Viavi's trailing EPS of -$0.19 and negative ROE (-5.5%) reflect a company still recovering from the telecom spending downturn [4]. Only 42% of Glassdoor employees have a positive business outlook, suggesting internal skepticism about sustainability of the recovery [2]. Revenue concentration risk around hyperscaler AI capex means any slowdown in data center spending would disproportionately impact the NSE segment's 46% growth rate. The Spirent integration adds execution risk and near-term restructuring charges on top of existing profitability challenges. D/E of 86.4% with $670M debt creates refinancing risk. Wireless test weakness and delayed service provider spending remain headwinds outside the AI data center vertical. Geopolitical risks including tariffs could disrupt supply chains for this global operation. The stock's 112% gain over the past 12 months means much of the AI tailwind may already be priced 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testing demand — NSE segment grew 46% YoY in Q2, with CEO stating 'data center ecosystem revenue momentum to continue through calendar 2026' and Q3 guidance of $386-400M above consensus [1]</w:t>
      </w:r>
    </w:p>
    <w:p>
      <w:pPr>
        <w:spacing w:before="40" w:after="40"/>
        <w:ind w:left="283"/>
      </w:pPr>
      <w:r>
        <w:rPr>
          <w:rFonts w:ascii="Calibri" w:hAnsi="Calibri"/>
          <w:b/>
          <w:color w:val="4A6B25"/>
          <w:sz w:val="20"/>
        </w:rPr>
        <w:t xml:space="preserve">2. </w:t>
      </w:r>
      <w:r>
        <w:rPr>
          <w:rFonts w:ascii="Calibri" w:hAnsi="Calibri"/>
          <w:b w:val="0"/>
          <w:color w:val="3A4A28"/>
          <w:sz w:val="20"/>
        </w:rPr>
        <w:t>Spirent acquisition adding ~$200M annual revenue run rate (above initial estimates), expanding AI data center and 5G testing capabilities [1]</w:t>
      </w:r>
    </w:p>
    <w:p>
      <w:pPr>
        <w:spacing w:before="40" w:after="40"/>
        <w:ind w:left="283"/>
      </w:pPr>
      <w:r>
        <w:rPr>
          <w:rFonts w:ascii="Calibri" w:hAnsi="Calibri"/>
          <w:b/>
          <w:color w:val="4A6B25"/>
          <w:sz w:val="20"/>
        </w:rPr>
        <w:t xml:space="preserve">3. </w:t>
      </w:r>
      <w:r>
        <w:rPr>
          <w:rFonts w:ascii="Calibri" w:hAnsi="Calibri"/>
          <w:b w:val="0"/>
          <w:color w:val="3A4A28"/>
          <w:sz w:val="20"/>
        </w:rPr>
        <w:t>1.6T TestCenter D2 Appliance and AI-driven 6G RAN digital twin technology positioning Viavi for next-generation network infrastructure testing cycles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capex cyclicality — revenue concentration around hyperscaler data center spending creates vulnerability to any slowdown in AI infrastructure investment [1]</w:t>
      </w:r>
    </w:p>
    <w:p>
      <w:pPr>
        <w:spacing w:before="40" w:after="40"/>
        <w:ind w:left="283"/>
      </w:pPr>
      <w:r>
        <w:rPr>
          <w:rFonts w:ascii="Calibri" w:hAnsi="Calibri"/>
          <w:b/>
          <w:color w:val="4A6B25"/>
          <w:sz w:val="20"/>
        </w:rPr>
        <w:t xml:space="preserve">2. </w:t>
      </w:r>
      <w:r>
        <w:rPr>
          <w:rFonts w:ascii="Calibri" w:hAnsi="Calibri"/>
          <w:b w:val="0"/>
          <w:color w:val="3A4A28"/>
          <w:sz w:val="20"/>
        </w:rPr>
        <w:t>Profitability transition risk — trailing EPS of -$0.19, negative ROE, and Spirent integration complexity could delay the path to sustained GAAP profitability [4]</w:t>
      </w:r>
    </w:p>
    <w:p>
      <w:pPr>
        <w:spacing w:before="40" w:after="40"/>
        <w:ind w:left="283"/>
      </w:pPr>
      <w:r>
        <w:rPr>
          <w:rFonts w:ascii="Calibri" w:hAnsi="Calibri"/>
          <w:b/>
          <w:color w:val="4A6B25"/>
          <w:sz w:val="20"/>
        </w:rPr>
        <w:t xml:space="preserve">3. </w:t>
      </w:r>
      <w:r>
        <w:rPr>
          <w:rFonts w:ascii="Calibri" w:hAnsi="Calibri"/>
          <w:b w:val="0"/>
          <w:color w:val="3A4A28"/>
          <w:sz w:val="20"/>
        </w:rPr>
        <w:t>Employee sentiment — only 42% positive business outlook on Glassdoor, frequent layoffs cited in reviews, and $30M restructuring plan signal internal turbulence during the growth transition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Viavi is positioned as an enabler of AI infrastructure rather than a disruption target — as AI data centers scale, every new 1.6T ethernet connection requires testing and validation, creating structural demand for Viavi's products [2]. The NSE segment's 46% YoY Q2 growth was driven primarily by AI data center ecosystem demand. Partnerships with NVIDIA, AWS, Ericsson, and Nokia for AI and 6G testing validate Viavi's relevance in the AI infrastructure buildout. The AI-driven 6G RAN digital twin technology represents genuine AI innovation within the company's product suite. AI Opportunity (1/1): AI data center buildout and the transition to 1.6T networking create a multi-year demand cycle for Viavi's test equipment, with the Spirent acquisition adding ~$200M in AI-relevant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Viavi Solutions Q2 FY2026 Earnings Release — $369.3M revenue (36.4% YoY), non-GAAP operating margin 19.3%, Q3 guidance $386-400M, February 2026</w:t>
      </w:r>
    </w:p>
    <w:p>
      <w:pPr>
        <w:spacing w:before="20" w:after="20"/>
        <w:ind w:left="170"/>
      </w:pPr>
      <w:r>
        <w:rPr>
          <w:rFonts w:ascii="Calibri" w:hAnsi="Calibri"/>
          <w:b/>
          <w:color w:val="4A6B25"/>
          <w:sz w:val="15"/>
        </w:rPr>
        <w:t xml:space="preserve">2. </w:t>
      </w:r>
      <w:r>
        <w:rPr>
          <w:rFonts w:ascii="Calibri" w:hAnsi="Calibri"/>
          <w:b w:val="0"/>
          <w:color w:val="3A4A28"/>
          <w:sz w:val="17"/>
        </w:rPr>
        <w:t>MWC Barcelona 2026 demonstrations, 1.6T TestCenter D2 launch, AI-driven 6G RAN digital twin breakthrough, Glassdoor reviews 3.6/5 with 57% recommendation</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(Strong management), Viavi ESG reports, board diversity (44% female/underrepresented minority), RBA membership</w:t>
      </w:r>
    </w:p>
    <w:p>
      <w:pPr>
        <w:spacing w:before="20" w:after="20"/>
        <w:ind w:left="170"/>
      </w:pPr>
      <w:r>
        <w:rPr>
          <w:rFonts w:ascii="Calibri" w:hAnsi="Calibri"/>
          <w:b/>
          <w:color w:val="4A6B25"/>
          <w:sz w:val="15"/>
        </w:rPr>
        <w:t xml:space="preserve">4. </w:t>
      </w:r>
      <w:r>
        <w:rPr>
          <w:rFonts w:ascii="Calibri" w:hAnsi="Calibri"/>
          <w:b w:val="0"/>
          <w:color w:val="3A4A28"/>
          <w:sz w:val="17"/>
        </w:rPr>
        <w:t>Yahoo Finance — VIAV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