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VIK</w:t>
      </w:r>
      <w:r>
        <w:rPr>
          <w:rFonts w:ascii="Calibri" w:hAnsi="Calibri"/>
          <w:b/>
          <w:color w:val="1A2010"/>
          <w:sz w:val="40"/>
        </w:rPr>
        <w:t xml:space="preserve">  Viking Holdings Ltd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2026-04-14 · Inspire: 0 · INFINITE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Travel Services · NYSE · Bermuda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Viking Holdings operates river and ocean cruises serving the premium cultural-exploration segment, along with expedition voyages. Founded by Chairman/CEO Torstein Hagen in 1997, Viking has grown into a premium destination cruise leader with $6.5B FY2025 revenue, known for its Nordic-design, adults-only ships and curated cultural itineraries.</w:t>
      </w:r>
    </w:p>
    <w:p>
      <w:r>
        <w:rPr>
          <w:rFonts w:ascii="Calibri" w:hAnsi="Calibri"/>
          <w:b/>
          <w:color w:val="6E8450"/>
          <w:sz w:val="18"/>
        </w:rPr>
        <w:t>10,000 Employees · https://www.viking.com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Viking has scaled from river to ocean to expedition cruises, and float-out of Viking Libra — the world's first hydrogen-powered cruise ship with 6 MW fuel-cell hybrid propulsion — represents a transformative category pivot [1][2]. AI Deployment (1/2): Company executives include AI/ML-trained technologists; however specific monetized AI products shipping to customers weren't confirmed. Revenue management and yield optimization likely benefit from AI/ML but aren't quantified [2]. Market Share (2/2): Viking is the category-defining leader in premium river and destination-focused ocean cruises; 2026 is 86% booked as of February 2026 with $6B in advance bookings (up 13% YoY) — dominant share in its niche [1]. Pipeline (1/2): Operating capacity 9% higher for 2026 vs 2025 season, plus hydrogen ship delivery November 2026; new builds through 2028 provide visibility [1][2]. R&amp;D Intensity (1/1): Significant capital investment in next-generation vessels and alternative-fuel technology sits above peers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Viking's mission to deliver 'the thinking person's cruise' focused on cultural enrichment, destinations, and no-casino/no-kids adult experience is specific, differentiated, and consistently executed — clearly thought through and reflected in product design [2]. Community Impact (1/2): Viking supports cultural institutions (e.g., Munch Museum partnership) aligned with its destination-enrichment mission. Employee Retention (2/2): Founder-CEO Torstein Hagen has led for 28+ years (since 1997) — extraordinary leadership continuity that signals a high-trust organization and retention [2]. Insider Buying (1/2): Hagen retains substantial founder equity and remains hands-on operator, aligning leadership with long-term shareholders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Viking's financial profile has strengthened dramatically post-IPO. FY2025 revenue of $6.5B grew 21.9% YoY on 12% capacity and 7.4% net yield growth; adjusted EBITDA of $1.9B (up 38.8%) and adjusted net income of $1.2B (up 43.9%) show significant operating leverage [1]. Forward P/E of 22.3x is reasonable for a 20%+ revenue grower with ROIC of 45.8% and 17.66% profit margin [3]. Balance sheet: $3.8B cash, $1B undrawn revolver, net debt $2.1B, net leverage 1.1x — conservative for cruise industry. D/E is elevated (524%) due to shipbuilding capital structure, but deferred revenue of $4.6B provides funding offset. Liquidity floor easily cleared at $77.17 price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16A34A"/>
          <w:sz w:val="22"/>
        </w:rPr>
        <w:t>INFINITE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Viking under founder Torstein Hagen embodies infinite-game thinking — 28 years of consistent purpose (premium cultural destination cruising), long-term capacity investments, hydrogen-powered fleet innovation, and willingness to blow through short-term disruptions (COVID) to hold the strategic line.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Hagen's distinctive cruising vision — adults-only, destination-focused, culturally enriching, Nordic-design — has been held consistently for 28 years and is clearly differentiated from commodity cruise peers [2]. The mission has survived through multiple industry cycles and the COVID shutdown.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Founder-CEO tenure of 28 years and long-tenured leadership team including President/CFO Leah Talactac suggest cultural continuity, though specific Glassdoor data for Viking Holdings was not confirmed [2]. No cultural red flags found in research.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Viking competes with Royal Caribbean, Carnival, and NCL but has chosen to differentiate rather than directly contest mass-market cruising. Management frames the business as defining a distinct category, using competitive dynamics to sharpen their niche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Expansion from river to ocean to expedition cruising, plus the hydrogen-powered Viking Libra, shows meaningful but not transformative flexibility [1][2]. The core cruise business model is preserved; innovation is on the platform layer.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Capital intensity for hydrogen-fuel technology and continued newbuild investments during industry headwinds shows willingness to invest for long-term capability [2]. The 86% 2026 book rate validates the patience of the capacity strategy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Viking Holdings is the category-defining leader in premium destination cruising, delivering strong operational results. FY2025 revenue of $6.5B grew 21.9% on 12% capacity and 7.4% net yield growth, with adjusted EBITDA of $1.9B (up 38.8%) and adjusted net income of $1.2B (up 43.9%) [1]. 2026 is already 86% booked with $6B of advance deposits up 13% YoY as of February 2026, giving exceptional revenue visibility [1]. Founder-CEO Torstein Hagen has led consistently for 28 years, and the float-out of the Viking Libra (first hydrogen-powered cruise ship, 6 MW fuel-cell propulsion, November 2026 delivery) demonstrates category-defining innovation [2]. ROIC of 45.8% and 17.66% profit margin on conservative 1.1x net leverage — one of the strongest financial profiles in the cruise industry 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cyclical risk and valuation. Cruise demand is consumer-discretionary and sensitive to recession risk, and Viking's premium-aged-demographic customer base (typically 55+) is exposed to retirement-portfolio drawdowns in a market correction [1]. Forward P/E of 22.3x prices in continued high teens revenue growth, and as capacity growth moderates (9% for 2026) that multiple will compress unless yields keep expanding [3]. Balance sheet D/E of 524% reflects industry-normal shipbuilding capital structure, but rising rates would pressure incremental newbuild economics. The hydrogen-powered ship is a technology-transition bet that carries execution risk and may not deliver commercial premiums commensurate with the capital outlay.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2026 season already 86% booked with $6B in advance deposits (up 13% YoY) providing exceptional earnings visibility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Viking Libra hydrogen-powered ship delivery November 2026 — category-defining environmental innovation that could command premium pricing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Net yield expansion of 7.4% in 2025 continuing as Viking captures pricing power in its differentiated premium niche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Consumer discretionary spending risk — recession or market correction could reduce 55+ demographic travel budgets and book rates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Heavy shipbuilding capex and 524% D/E create financial risk if demand weakens or rates rise further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Hydrogen propulsion execution risk — first-of-kind technology could face commissioning or operating issues that impair the Libra's premium positioning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Cruise travel is IMMUNE to AI disruption — the core product is a physical experience of visiting destinations in a curated premium environment, which AI structurally cannot replicate or replace [2]. Analysts do not flag AI as a risk factor for Viking's business model. If anything, AI enhances yield management, customer personalization, and operational efficiency. AI Opportunity (0/1): No quantified AI revenue stream or material AI product reported — AI is an internal productivity lever, not an external revenue contributor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Viking Q4 and FY2025 Earnings Release, February 2026 — $6.5B revenue (+21.9%), $1.9B adj EBITDA, 86% 2026 booked, $6B advance deposits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Viking IR leadership and Viking Libra hydrogen-ship announcements, 2026 — Torstein Hagen 28-year founder-CEO tenure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/ Simply Wall St / Alpha Spread statistics for VIK, April 2026 — $77.17 price, 22.3x forward P/E, 45.8% ROIC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Inspire Insight scoring (data/inspire_insight_scores.csv)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