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VIPS</w:t>
      </w:r>
      <w:r>
        <w:rPr>
          <w:rFonts w:ascii="Calibri" w:hAnsi="Calibri"/>
          <w:b/>
          <w:color w:val="1A2010"/>
          <w:sz w:val="40"/>
        </w:rPr>
        <w:t xml:space="preserve">  Vipshop Holdings Limited</w:t>
      </w:r>
    </w:p>
    <w:p>
      <w:pPr>
        <w:spacing w:after="120"/>
      </w:pPr>
      <w:r>
        <w:rPr>
          <w:rFonts w:ascii="Calibri" w:hAnsi="Calibri"/>
          <w:b/>
          <w:color w:val="6E8450"/>
          <w:sz w:val="18"/>
        </w:rPr>
        <w:t>GROWTH SLEEVE · 2026-04-17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Vipshop Holdings is China's third-largest e-commerce platform and the leading online discount retailer for brands, operating a flash-sales model offering womenswear, menswear, sportswear, shoes, beauty, and home products at significant discounts. The company serves 85 million active customers through its Vip.com platform and Shan Shan Outlets physical stores, with a Super VIP (SVIP) membership program driving repeat purchases. Vipshop also provides consumer and supplier financing through internet finance services.</w:t>
      </w:r>
    </w:p>
    <w:p>
      <w:r>
        <w:rPr>
          <w:rFonts w:ascii="Calibri" w:hAnsi="Calibri"/>
          <w:b/>
          <w:color w:val="6E8450"/>
          <w:sz w:val="18"/>
        </w:rPr>
        <w:t>https://www.vip.com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Vipshop has maintained its position as China's #3 e-commerce platform and leading online discount retailer, but revenue declined 2.3% YoY to RMB105.9B in 2025, indicating a business model that is defending rather than expanding [1]. The expansion into physical retail through Shan Shan Outlets represents an omnichannel strategy, but is incremental rather than transformative. AI Deployment (1/2): Vipshop deploys AI-powered search, personalized recommendations, and automated review systems to enhance customer experience and reduce operational costs [2]. These are standard e-commerce AI applications rather than frontier deployments, though they contribute to maintaining the 8.3% non-GAAP net margin. Market Share (1/2): Vipshop is China's largest discount e-commerce platform and #3 overall behind Tmall and JD.com, a meaningful position in the world's largest e-commerce market [2]. However, market share is under pressure from Pinduoduo, Douyin (TikTok) e-commerce, and the broader value-retail trend that has attracted competition from Alibaba and JD.com. Pipeline (1/2): The SVIP membership program showed double-digit growth in Q3 2025 with 85% retention, providing recurring revenue visibility [2]. Omnichannel expansion through Shan Shan Outlets adds physical presence. However, Q1 2026 revenue guidance of 0-5% growth signals limited near-term momentum. R&amp;D Intensity (1/1): Technology investment in AI personalization, logistics optimization, and platform development is at industry-appropriate levels for a major Chinese e-commerce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Vipshop's purpose centers on delivering 'exceptional value to China's growing middle class by connecting them with high-quality, branded products at significant discounts' [2]. This is clear and identifies the customer and value proposition, but it doesn't articulate a deeper purpose — it's fundamentally about selling things cheaper, not advancing a transformative vision. Community Impact (1/2): Vipshop's 2024 ESG report highlights a 43% reduction in GHG emissions, disability-inclusive workplace practices, and DEI commitments — earning Forbes China's '2024 Most Popular Employer of the Year' recognition [3]. However, no specific foundation, community investment programs, or charitable dollar amounts were found. Employee Retention (1/2): CEO Eric Shen has led Vipshop since founding it in 2008 (18 years), providing exceptional founder-led continuity. The Forbes China employer recognition suggests positive employee sentiment [3]. No specific turnover data available. Insider Buying (1/2): Eric Shen holds 30.9% stake and 63.1% voting rights, demonstrating massive personal financial alignment [2]. The company's aggressive $697M buyback and $247M dividend in 2025 signals management confidence in the business, though these are corporate actions rather than personal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Vipshop's financial profile is a value investor's dream on balance sheet and valuation metrics, despite revenue headwinds. D/E of 14.5% is exceptionally low — nearly debt-free [5]. ROE of 17.2% exceeds the 15% target, indicating efficient capital deployment [5]. Forward P/E of 5.5x and PEG of 0.87 are extraordinarily cheap for a profitable e-commerce platform [5]. The company generated RMB7.5B operating cash flow and RMB5.35B free cash flow in 2025, ending with RMB24.1B cash + RMB5.8B short-term investments [1]. Management returned $944M to shareholders in 2025 and committed to 75% of 2025 non-GAAP net income in 2026 [1]. However, revenue declined 2.3% YoY and the 5yr revenue CAGR is near-flat (~0.8%), reflecting structural growth challenges. Profit margin of 6.8% is adequate but below the 20% target. Liquidity floor easily cleared: 2.1M avg vol × $15.30 = $32.5M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Vipshop shows mixed infinite game characteristics. The 18-year founder-CEO tenure, consistent profitability (53 consecutive quarters), and patient focus on discount retail through multiple Chinese e-commerce cycles suggest endurance. However, the declining revenue, aggressive capital returns rather than growth investment, and reliance on a single market and business model raise questions about long-term adaptability.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Vipshop's implicit cause — making quality brands accessible to Chinese consumers who value both quality and value — has been consistently executed over 18 years and has survived the intense competition of China's e-commerce wars [2]. The company has resisted the temptation to compete on lowest price (Pinduoduo's territory) or full-price luxury (Tmall), maintaining a distinctive positioning. The 85 million active customers and 53 quarters of consecutive profitability validate the model. However, the cause is commercial rather than transcendent.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Eric Shen's 18-year tenure provides organizational stability at the top. Forbes China's '2024 Most Popular Employer of the Year' recognition suggests positive employee sentiment [3]. The company's DEI commitments and disability-inclusive workplace practices show intentionality around organizational culture. However, operating in China's hyper-competitive tech sector typically involves demanding work cultures, and no specific retention or turnover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Vipshop's competitive positioning explicitly acknowledges the strengths of Tmall (breadth), JD.com (logistics), and Pinduoduo (lowest price), using each rival's advantages to sharpen its own differentiation around branded discount retail [2]. The company has not tried to become a general marketplace or compete on price alone, instead learning from competitors' approaches to refine its unique flash-sale and SVIP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Vipshop has evolved from a pure online flash-sales platform to an omnichannel operation with Shan Shan Outlets physical stores, added internet finance services, and built a subscription-like SVIP program [2]. The expansion into physical retail shows willingness to adapt as online-only advantages erode. These are incremental adaptations within retail, not transformative pivots, and the core flash-sale discount model remains largely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Vipshop's capital allocation strategy — returning $944M to shareholders (75% of net income) while revenue declines — prioritizes near-term shareholder returns over long-term capability building [1]. The company is optimizing for profitability in a shrinking revenue base rather than investing boldly to reignite growth. Q1 2026 guidance of 0-5% growth suggests management has accepted the trajectory rather than making costly bets to change it. This is classic finite-game thinking: maximize today's returns rather than invest for tomorrow's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Vipshop is a deeply undervalued cash-generation machine trading at 5.5x forward earnings with a 0.87 PEG ratio, near-zero leverage (D/E 14.5%), and massive shareholder returns [5]. The company generated RMB7.5B operating cash flow in 2025 with RMB24.1B cash and RMB5.8B short-term investments on the balance sheet — the entire $7.5B market cap is nearly covered by cash alone [1]. Management returned $944M to shareholders in 2025 (13% of market cap) and committed to 75% of 2025 non-GAAP net income in 2026, creating a compelling capital return yield [1]. Non-GAAP net margin of 8.3% has been maintained through 53 consecutive profitable quarters. The SVIP membership program grew double-digits with 85% retention, providing a recurring revenue base [2]. At these valuations, Vipshop offers significant margin of safety even if revenue stagnation continues, with optionality for re-rating if China's consumer environment improves.</w:t>
      </w:r>
    </w:p>
    <w:p>
      <w:pPr>
        <w:spacing w:after="120"/>
      </w:pPr>
      <w:r>
        <w:rPr>
          <w:rFonts w:ascii="Calibri" w:hAnsi="Calibri"/>
          <w:b w:val="0"/>
          <w:color w:val="3A4A28"/>
          <w:sz w:val="20"/>
        </w:rPr>
        <w:t>The bear case centers on structural revenue decline in a challenging Chinese consumer environment. Revenue fell 2.3% YoY in 2025 to RMB105.9B and the 5-year CAGR is essentially flat, signaling the business has reached maturity or decline [1]. China's e-commerce market is intensely competitive — Pinduoduo, Douyin, and Kuaishou are capturing consumer attention with AI-driven discovery and social commerce, while Alibaba and JD.com are aggressively entering the discount segment [2]. Q1 2026 guidance of 0-5% growth confirms management's own modest expectations. The VIE structure and Chinese regulatory risk create permanent governance uncertainty for US-listed China stocks. Active customer count of 85M faces pressure from platform proliferation. Capital returns, while generous, may reflect management's acknowledgment that reinvestment opportunities are limited. Geopolitical tensions between the US and China create tail risk for ADR listings. Profit margin of 6.8% leaves limited cushion if pricing competition intensifies or macroeconomic conditions deteriorate further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return program — management committed to distributing 75% of 2025 non-GAAP net income (~$950M) to shareholders in 2026 through dividends and buybacks, representing ~13% of market cap [1]</w:t>
      </w:r>
    </w:p>
    <w:p>
      <w:pPr>
        <w:spacing w:before="40" w:after="40"/>
        <w:ind w:left="283"/>
      </w:pPr>
      <w:r>
        <w:rPr>
          <w:rFonts w:ascii="Calibri" w:hAnsi="Calibri"/>
          <w:b/>
          <w:color w:val="4A6B25"/>
          <w:sz w:val="20"/>
        </w:rPr>
        <w:t xml:space="preserve">2. </w:t>
      </w:r>
      <w:r>
        <w:rPr>
          <w:rFonts w:ascii="Calibri" w:hAnsi="Calibri"/>
          <w:b w:val="0"/>
          <w:color w:val="3A4A28"/>
          <w:sz w:val="20"/>
        </w:rPr>
        <w:t>SVIP membership program growing double-digits with 85% retention, building a high-value recurring customer base that insulates against casual shopper churn [2]</w:t>
      </w:r>
    </w:p>
    <w:p>
      <w:pPr>
        <w:spacing w:before="40" w:after="40"/>
        <w:ind w:left="283"/>
      </w:pPr>
      <w:r>
        <w:rPr>
          <w:rFonts w:ascii="Calibri" w:hAnsi="Calibri"/>
          <w:b/>
          <w:color w:val="4A6B25"/>
          <w:sz w:val="20"/>
        </w:rPr>
        <w:t xml:space="preserve">3. </w:t>
      </w:r>
      <w:r>
        <w:rPr>
          <w:rFonts w:ascii="Calibri" w:hAnsi="Calibri"/>
          <w:b w:val="0"/>
          <w:color w:val="3A4A28"/>
          <w:sz w:val="20"/>
        </w:rPr>
        <w:t>China consumer stimulus potential — any government-led consumption stimulus could disproportionately benefit discount retailers as value-conscious spending increases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 2.3% YoY decrease in 2025 with 0-5% Q1 2026 guidance, as intensifying competition from Pinduoduo, Douyin, and major platforms entering discount retail erodes market share [1]</w:t>
      </w:r>
    </w:p>
    <w:p>
      <w:pPr>
        <w:spacing w:before="40" w:after="40"/>
        <w:ind w:left="283"/>
      </w:pPr>
      <w:r>
        <w:rPr>
          <w:rFonts w:ascii="Calibri" w:hAnsi="Calibri"/>
          <w:b/>
          <w:color w:val="4A6B25"/>
          <w:sz w:val="20"/>
        </w:rPr>
        <w:t xml:space="preserve">2. </w:t>
      </w:r>
      <w:r>
        <w:rPr>
          <w:rFonts w:ascii="Calibri" w:hAnsi="Calibri"/>
          <w:b w:val="0"/>
          <w:color w:val="3A4A28"/>
          <w:sz w:val="20"/>
        </w:rPr>
        <w:t>China regulatory and geopolitical risk — VIE structure, potential ADR delisting threat, and US-China tensions create permanent governance uncertainty for US investors [2]</w:t>
      </w:r>
    </w:p>
    <w:p>
      <w:pPr>
        <w:spacing w:before="40" w:after="40"/>
        <w:ind w:left="283"/>
      </w:pPr>
      <w:r>
        <w:rPr>
          <w:rFonts w:ascii="Calibri" w:hAnsi="Calibri"/>
          <w:b/>
          <w:color w:val="4A6B25"/>
          <w:sz w:val="20"/>
        </w:rPr>
        <w:t xml:space="preserve">3. </w:t>
      </w:r>
      <w:r>
        <w:rPr>
          <w:rFonts w:ascii="Calibri" w:hAnsi="Calibri"/>
          <w:b w:val="0"/>
          <w:color w:val="3A4A28"/>
          <w:sz w:val="20"/>
        </w:rPr>
        <w:t>AI-driven e-commerce disruption — Douyin/TikTok social commerce and AI shopping agents could disintermediate Vipshop's curation/discovery value proposition by offering superior personalized deal-finding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Vipshop's discount e-commerce model faces meaningful AI disruption risk from multiple angles. AI-powered recommendation engines and personalized shopping experiences are becoming table stakes — Douyin/TikTok's AI-driven social commerce and Pinduoduo's AI-optimized pricing directly compete for the same value-conscious Chinese consumer [2]. AI shopping assistants could disintermediate the curation/discovery value Vipshop provides, as consumers increasingly find deals through AI agents rather than platform-specific browsing. The flash-sale model's time-limited urgency loses advantage when AI can instantly compare prices across platforms. However, Vipshop's direct brand relationships, inventory management expertise, and physical outlet infrastructure provide some defensive moats that AI cannot easily replicate. AI Opportunity (1/1): Vipshop deploys AI for search personalization, automated reviews, and operational efficiency, generating measurable cost savings and customer engagement improvements. The SVIP program's 85% retention rate benefits from AI-driven personalization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Vipshop Q4 and Full Year 2025 Financial Results — RMB105.9B revenue, RMB8.7B non-GAAP net income, $944M shareholder returns, February 2026</w:t>
      </w:r>
    </w:p>
    <w:p>
      <w:pPr>
        <w:spacing w:before="20" w:after="20"/>
        <w:ind w:left="170"/>
      </w:pPr>
      <w:r>
        <w:rPr>
          <w:rFonts w:ascii="Calibri" w:hAnsi="Calibri"/>
          <w:b/>
          <w:color w:val="4A6B25"/>
          <w:sz w:val="15"/>
        </w:rPr>
        <w:t xml:space="preserve">2. </w:t>
      </w:r>
      <w:r>
        <w:rPr>
          <w:rFonts w:ascii="Calibri" w:hAnsi="Calibri"/>
          <w:b w:val="0"/>
          <w:color w:val="3A4A28"/>
          <w:sz w:val="17"/>
        </w:rPr>
        <w:t>Vipshop corporate profile, CKGSB, AInvest analysis — CEO Eric Shen background, AI strategy, SVIP program, competitive positioning, March 2026</w:t>
      </w:r>
    </w:p>
    <w:p>
      <w:pPr>
        <w:spacing w:before="20" w:after="20"/>
        <w:ind w:left="170"/>
      </w:pPr>
      <w:r>
        <w:rPr>
          <w:rFonts w:ascii="Calibri" w:hAnsi="Calibri"/>
          <w:b/>
          <w:color w:val="4A6B25"/>
          <w:sz w:val="15"/>
        </w:rPr>
        <w:t xml:space="preserve">3. </w:t>
      </w:r>
      <w:r>
        <w:rPr>
          <w:rFonts w:ascii="Calibri" w:hAnsi="Calibri"/>
          <w:b w:val="0"/>
          <w:color w:val="3A4A28"/>
          <w:sz w:val="17"/>
        </w:rPr>
        <w:t>Vipshop 2024 ESG Report — 43% GHG reduction, Forbes China Most Popular Employer, DEI commitments, July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FinancialContent — Vipshop dividend hike, $697M buyback completion, 75% capital return commitment,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VIPS (Vipshop Holdings),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