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VIRT</w:t>
      </w:r>
      <w:r>
        <w:rPr>
          <w:rFonts w:ascii="Calibri" w:hAnsi="Calibri"/>
          <w:b/>
          <w:color w:val="1A2010"/>
          <w:sz w:val="40"/>
        </w:rPr>
        <w:t xml:space="preserve">  Virtu Financial, Inc.</w:t>
      </w:r>
    </w:p>
    <w:p>
      <w:pPr>
        <w:spacing w:after="120"/>
      </w:pPr>
      <w:r>
        <w:rPr>
          <w:rFonts w:ascii="Calibri" w:hAnsi="Calibri"/>
          <w:b/>
          <w:color w:val="6E8450"/>
          <w:sz w:val="18"/>
        </w:rPr>
        <w:t>GROWTH SLEEVE · 2026-05-02 · Inspire: 16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Virtu Financial, Inc. operates as a technology-enabled market maker and liquidity provider across global financial markets. The company provides market making, execution services, and analytics to institutional clients, trading equities, fixed income, currencies, and commodities across over 235 venues in 50 countries.</w:t>
      </w:r>
    </w:p>
    <w:p>
      <w:r>
        <w:rPr>
          <w:rFonts w:ascii="Calibri" w:hAnsi="Calibri"/>
          <w:b/>
          <w:color w:val="6E8450"/>
          <w:sz w:val="18"/>
        </w:rPr>
        <w:t>1,100 Employees · https://www.virtu.com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Virtu has successfully expanded from pure market making into execution services and analytics (VES segment), and deployed over $500M in additional trading capital in Q1 2026 to capture volatility opportunities [1]. AI Deployment (2/2): The company rebuilt its analytics framework in 2016 creating a centralized API-enabled data ecosystem that now powers AI applications across pre-trade, real-time, and post-trade workflows; uses Amazon SageMaker for client-facing machine learning analytics [2][3]. Market Share Leadership (1/2): Leading electronic market maker globally but faces competition from Citadel Securities and Jane Street; record Q1 adjusted net trading income of $787M ($12.9M/day) demonstrates competitive positioning [1]. Product Pipeline (1/2): AI integration planned as productivity enhancer for software developers, though management explicitly avoids AI-generated core trading logic to prevent technical debt [2]. R&amp;D Intensity (0/1): Technology spend is significant but classified as operating expense rather than formal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Virtu's stated purpose centers on providing liquidity and tighter spreads to markets — a functional role rather than a transformative vision. The company exists to make money from market microstructure, which is honest but uninspiring. Community Impact (0/2): No meaningful charitable or community programs identified beyond standard corporate activities. Employee Retention (2/2): Glassdoor rates culture and values at 4.2/5 with 75% recommending the company; employees cite strong mentorship, flat structure, and personal growth culture built by founders Viola and Cifu [2]. Insider Buying (1/2): Founder Vinnie Viola maintains significant ownership stake, though recent lawsuit alleges $1.1B buyback scheme benefiting insiders raises governance concerns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Exceptional ROE of 56.9% and revenue growth of 30.3% YoY both score full marks [1]. Forward P/E of 8.5 is extremely attractive, well below 20 target. Profit margin of 18.1% near target. Primary weakness is elevated D/E of 380.8% (scores 0.0), typical for financial services firms leveraging balance sheets for trading capital. PEG unavailable due to volatile trading earnings. Liquidity passes at $60M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Virtu Financial operates with a finite-game orientation — optimizing for trading profits, market share, and quarterly net trading income records. The company's competitive language focuses on 'winning' in market microstructure rather than advancing a larger cause, though founder-led culture and long-term technology investments show some infinite tendencies.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Virtu's purpose is providing liquidity and tighter spreads to markets — a functional service role, not a Just Cause. The company measures success in daily net trading income ($12.9M/day record in Q1 2026) and quarterly earnings growth [1]. There is no articulated vision of a better future beyond profitable market making. This is a finite player by Sinek's definition.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Strong internal culture signal: Glassdoor rates culture/values at 4.2/5 with 75% employee recommendation rate. Reviews cite 'strong culture of mentorship and learning' with a flat structure enabling cross-functional exposure [2]. Employees describe personal growth, accountability, and results-oriented culture. Work-life balance is poor (2.9/5) with 60-80+ hour weeks expected, but employees appear intrinsically motivated.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Virtu's competitive framing is distinctly finite — the company measures success in market share capture, daily trading income records, and capital deployment advantages over rivals. No evidence of management acknowledging competitors' strengths as motivation for self-improvement. The competitive language from earnings calls focuses on scale advantages and 'deploying more capital' to capture opportunity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Virtu has evolved incrementally from pure equities market making to multi-asset class trading and execution services (VES segment), demonstrating adaptability. The 2016 analytics framework rebuild positioned the firm for AI integration. However, the core business model of technology-enabled principal trading has remained unchanged since founding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deployed $500M+ in additional trading capital during volatile Q1 2026 when others may have pulled back, demonstrating conviction in their technology edge [1]. The deliberate decision to avoid AI-generated trading logic to prevent 'technical debt' shows long-term quality thinking over short-term automation gains [2]. However, the SEC information barriers violations and insider buyback lawsuit suggest governance gaps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Virtu Financial delivered record Q1 2026 results with $787M adjusted net trading income ($12.9M/day) and 83% net income growth, validating its technology infrastructure during elevated market volatility [1]. At just 8.5x forward earnings with 57% ROE, the stock offers exceptional value if volatility persists and capital deployment continues generating outsized returns.</w:t>
      </w:r>
    </w:p>
    <w:p>
      <w:pPr>
        <w:spacing w:after="120"/>
      </w:pPr>
      <w:r>
        <w:rPr>
          <w:rFonts w:ascii="Calibri" w:hAnsi="Calibri"/>
          <w:b w:val="0"/>
          <w:color w:val="3A4A28"/>
          <w:sz w:val="20"/>
        </w:rPr>
        <w:t>The bear case centers on earnings cyclicality — Virtu's revenue is directly tied to market volatility, and mean-reversion to calmer markets could compress trading income 40-50% from peak levels. The SEC information barriers settlement and $1.1B insider buyback lawsuit create governance overhangs [4][5]. Elevated leverage (381% D/E) amplifies both upside and downside outcomes in varying volatility regimes.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elevated market volatility from tariff uncertainty, geopolitical tensions, and AI-driven trading volume growth supports near-term earnings power [1]</w:t>
      </w:r>
    </w:p>
    <w:p>
      <w:pPr>
        <w:spacing w:before="40" w:after="40"/>
        <w:ind w:left="283"/>
      </w:pPr>
      <w:r>
        <w:rPr>
          <w:rFonts w:ascii="Calibri" w:hAnsi="Calibri"/>
          <w:b/>
          <w:color w:val="4A6B25"/>
          <w:sz w:val="20"/>
        </w:rPr>
        <w:t xml:space="preserve">2. </w:t>
      </w:r>
      <w:r>
        <w:rPr>
          <w:rFonts w:ascii="Calibri" w:hAnsi="Calibri"/>
          <w:b w:val="0"/>
          <w:color w:val="3A4A28"/>
          <w:sz w:val="20"/>
        </w:rPr>
        <w:t>Deployment of $500M+ additional trading capital expanding addressable market and daily net trading income capacity [1]</w:t>
      </w:r>
    </w:p>
    <w:p>
      <w:pPr>
        <w:spacing w:before="40" w:after="40"/>
        <w:ind w:left="283"/>
      </w:pPr>
      <w:r>
        <w:rPr>
          <w:rFonts w:ascii="Calibri" w:hAnsi="Calibri"/>
          <w:b/>
          <w:color w:val="4A6B25"/>
          <w:sz w:val="20"/>
        </w:rPr>
        <w:t xml:space="preserve">3. </w:t>
      </w:r>
      <w:r>
        <w:rPr>
          <w:rFonts w:ascii="Calibri" w:hAnsi="Calibri"/>
          <w:b w:val="0"/>
          <w:color w:val="3A4A28"/>
          <w:sz w:val="20"/>
        </w:rPr>
        <w:t>AI-enhanced analytics platform and client-facing ML tools via Amazon SageMaker differentiating execution services offering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highly cyclical — mean reversion to low-volatility regime could compress net trading income 40-50% from Q1 2026 records</w:t>
      </w:r>
    </w:p>
    <w:p>
      <w:pPr>
        <w:spacing w:before="40" w:after="40"/>
        <w:ind w:left="283"/>
      </w:pPr>
      <w:r>
        <w:rPr>
          <w:rFonts w:ascii="Calibri" w:hAnsi="Calibri"/>
          <w:b/>
          <w:color w:val="4A6B25"/>
          <w:sz w:val="20"/>
        </w:rPr>
        <w:t xml:space="preserve">2. </w:t>
      </w:r>
      <w:r>
        <w:rPr>
          <w:rFonts w:ascii="Calibri" w:hAnsi="Calibri"/>
          <w:b w:val="0"/>
          <w:color w:val="3A4A28"/>
          <w:sz w:val="20"/>
        </w:rPr>
        <w:t>SEC information barriers violations and $1.1B insider buyback lawsuit create material governance and litigation risk [4][5]</w:t>
      </w:r>
    </w:p>
    <w:p>
      <w:pPr>
        <w:spacing w:before="40" w:after="40"/>
        <w:ind w:left="283"/>
      </w:pPr>
      <w:r>
        <w:rPr>
          <w:rFonts w:ascii="Calibri" w:hAnsi="Calibri"/>
          <w:b/>
          <w:color w:val="4A6B25"/>
          <w:sz w:val="20"/>
        </w:rPr>
        <w:t xml:space="preserve">3. </w:t>
      </w:r>
      <w:r>
        <w:rPr>
          <w:rFonts w:ascii="Calibri" w:hAnsi="Calibri"/>
          <w:b w:val="0"/>
          <w:color w:val="3A4A28"/>
          <w:sz w:val="20"/>
        </w:rPr>
        <w:t>Extreme leverage (381% D/E) amplifies downside risk during market stress events or liquidity crises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Virtu's core business IS technology-driven quantitative trading — the company has been using statistical modeling and machine learning for decades, making AI an evolutionary enhancement rather than existential threat [2]. However, AI democratization could lower barriers to entry for new market makers, and larger competitors (Citadel, Jane Street) have deeper AI talent pools. Management views AI as 'an iteration of statistical modeling that has been part of the competitive landscape for 30 years' rather than a disruption [2]. The physical infrastructure of market connectivity and regulatory relationships provides defensibility. AI Opportunity (1/1): AI directly enhances Virtu's core capabilities — the company uses ML across pre-trade analytics, real-time trading, and post-trade workflows via its centralized data ecosystem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Virtu Financial Q1 2026 Earnings Release, April 2026 — revenue $1.1B (+30.7% YoY), net income $346.6M (+82.9%), adjusted NTI $787M ($12.9M/day record)</w:t>
      </w:r>
    </w:p>
    <w:p>
      <w:pPr>
        <w:spacing w:before="20" w:after="20"/>
        <w:ind w:left="170"/>
      </w:pPr>
      <w:r>
        <w:rPr>
          <w:rFonts w:ascii="Calibri" w:hAnsi="Calibri"/>
          <w:b/>
          <w:color w:val="4A6B25"/>
          <w:sz w:val="15"/>
        </w:rPr>
        <w:t xml:space="preserve">2. </w:t>
      </w:r>
      <w:r>
        <w:rPr>
          <w:rFonts w:ascii="Calibri" w:hAnsi="Calibri"/>
          <w:b w:val="0"/>
          <w:color w:val="3A4A28"/>
          <w:sz w:val="17"/>
        </w:rPr>
        <w:t>Virtu Financial Q1 2026 Earnings Call Transcript — AI strategy, capital deployment, and technology investment commentary</w:t>
      </w:r>
    </w:p>
    <w:p>
      <w:pPr>
        <w:spacing w:before="20" w:after="20"/>
        <w:ind w:left="170"/>
      </w:pPr>
      <w:r>
        <w:rPr>
          <w:rFonts w:ascii="Calibri" w:hAnsi="Calibri"/>
          <w:b/>
          <w:color w:val="4A6B25"/>
          <w:sz w:val="15"/>
        </w:rPr>
        <w:t xml:space="preserve">3. </w:t>
      </w:r>
      <w:r>
        <w:rPr>
          <w:rFonts w:ascii="Calibri" w:hAnsi="Calibri"/>
          <w:b w:val="0"/>
          <w:color w:val="3A4A28"/>
          <w:sz w:val="17"/>
        </w:rPr>
        <w:t>AWS Case Study — Virtu Financial enables ML analytics via Amazon SageMaker; KX podcast on data readiness for AI</w:t>
      </w:r>
    </w:p>
    <w:p>
      <w:pPr>
        <w:spacing w:before="20" w:after="20"/>
        <w:ind w:left="170"/>
      </w:pPr>
      <w:r>
        <w:rPr>
          <w:rFonts w:ascii="Calibri" w:hAnsi="Calibri"/>
          <w:b/>
          <w:color w:val="4A6B25"/>
          <w:sz w:val="15"/>
        </w:rPr>
        <w:t xml:space="preserve">4. </w:t>
      </w:r>
      <w:r>
        <w:rPr>
          <w:rFonts w:ascii="Calibri" w:hAnsi="Calibri"/>
          <w:b w:val="0"/>
          <w:color w:val="3A4A28"/>
          <w:sz w:val="17"/>
        </w:rPr>
        <w:t>Bloomberg Law — Virtu founder Viola sued by pension fund alleging $1.1B manipulated buyback scheme, January 2025</w:t>
      </w:r>
    </w:p>
    <w:p>
      <w:pPr>
        <w:spacing w:before="20" w:after="20"/>
        <w:ind w:left="170"/>
      </w:pPr>
      <w:r>
        <w:rPr>
          <w:rFonts w:ascii="Calibri" w:hAnsi="Calibri"/>
          <w:b/>
          <w:color w:val="4A6B25"/>
          <w:sz w:val="15"/>
        </w:rPr>
        <w:t xml:space="preserve">5. </w:t>
      </w:r>
      <w:r>
        <w:rPr>
          <w:rFonts w:ascii="Calibri" w:hAnsi="Calibri"/>
          <w:b w:val="0"/>
          <w:color w:val="3A4A28"/>
          <w:sz w:val="17"/>
        </w:rPr>
        <w:t>SEC Press Release — SEC charges Virtu for false and misleading disclosures relating to information barriers, September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