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VIR</w:t>
      </w:r>
      <w:r>
        <w:rPr>
          <w:rFonts w:ascii="Calibri" w:hAnsi="Calibri"/>
          <w:b/>
          <w:color w:val="1A2010"/>
          <w:sz w:val="40"/>
        </w:rPr>
        <w:t xml:space="preserve">  Vir Biotechnology,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2026-04-07 · Inspire: 31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Vir Biotechnology is a clinical-stage immunology company focused on engineering next-generation therapies for serious infectious diseases and oncology. The company leverages its proprietary PRO-XTEN half-life extension platform, computational biology, and antibody engineering to develop treatments for hepatitis B, hepatitis delta, influenza, and cancer. Key assets include VIR-5500 (partnered with Astellas at $1.7B total deal value) and tobevibart for hepatitis B/D.</w:t>
      </w:r>
    </w:p>
    <w:p>
      <w:r>
        <w:rPr>
          <w:rFonts w:ascii="Calibri" w:hAnsi="Calibri"/>
          <w:b/>
          <w:color w:val="6E8450"/>
          <w:sz w:val="18"/>
        </w:rPr>
        <w:t>367 Employees · https://www.vir.bio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Vir successfully commercialized sotrovimab (COVID antibody) generating $1.6B in 2022 revenue, demonstrating execution capability, but the product lost relevance as the pandemic waned, and the company has since pivoted multiple times — gaining T-cell engagers from Sanofi while losing 25% of staff in a pipeline restructuring [3]. AI Deployment (1/2): Vir uses AI and machine learning for protein engineering and next-generation antibody design through its computational biology platform, with specific application to the PRO-XTEN half-life extension technology [2]. However, no quantified AI-driven cost savings or revenue have been reported. Market Share (1/2): The Astellas collaboration on VIR-5500 at $1.7B total deal value provides external validation of Vir's technology platform, and tobevibart is a differentiated hepatitis B/D candidate in a space with limited competition [1]. Pipeline (1/2): VIR-5500 partnered with Astellas ($335M upfront), tobevibart in hepatitis B/D trials, and T-cell engager oncology assets from Sanofi provide pipeline breadth, though all are clinical-stage with binary outcomes [1]. R&amp;D Intensity (1/1): As a clinical-stage biotech with 367 employees spending heavily on R&amp;D relative to minimal revenue, Vir's R&amp;D intensity far exceeds industry averages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Vir's mission to 'power the immune system to transform lives' is specific, thoughtful, and connects scientific capability to human impact [2]. The mission genuinely shapes strategic decisions — the focus on infectious diseases and immuno-oncology reflects a commitment to areas of significant unmet medical need. However, the company's multiple pivots and restructurings suggest the mission hasn't yet been fully validated by sustained execution. Community Impact (0/2): No evidence of significant charitable programs or community investment beyond the inherent societal benefit of developing treatments for serious diseases. Employee Retention (0/2): Glassdoor reviews reveal significant cultural challenges — employees cite 'toxic culture,' 'incompetent leadership,' verbal abuse, and lack of trust/collaboration between leadership [2]. The 25% workforce reduction in the Sanofi restructuring further destabilized the organization [3]. Insider Buying (1/2): The Astellas collaboration providing $335M upfront validates the platform externally, serving as institutional conviction in VIR-5500's value. However, no significant insider buying by executives was identified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Vir's financial profile reflects a pre-profit clinical-stage biotech with significant cash runway but no earnings power. D/E of 12.8% is excellent with $467M cash against $98M debt [4]. However, the company has negative ROE (-45.7%), negative forward P/E (unprofitable through 2026 with consensus EPS of -$2.25 to -$3.16), and effectively zero profit margin [4]. Revenue of $66.5M in 2025 is minimal for a company burning $174M annually in free cash flow. The $782M cash position plus $335M Astellas upfront provides approximately 4-5 years of runway at current burn rate, but the company is entirely dependent on clinical milestones and partnerships for value creation [1]. Revenue distortion from sotrovimab ($1.6B in 2022 to $66M in 2025) makes growth metrics meaningless on a 5-year basis. Liquidity floor cleared: 3.6M avg vol × $9.06 = $32.5M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Vir Biotechnology shows mixed infinite game qualities. The mission to 'power the immune system to transform lives' is genuine and the focus on infectious diseases and oncology reflects long-term thinking. However, multiple strategic pivots (COVID to HBV to oncology), workforce reductions (25% layoff), and cultural challenges suggest a company in survival mode rather than playing an infinite game with confidence.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Cause exists but is shallow (1/3 points). 'Powering the immune system to transform lives' is a genuine and scientifically grounded cause, but Vir has pivoted its strategic focus multiple times — from COVID antibodies to hepatitis B/D to oncology T-cell engagers from Sanofi [3]. This constant reorientation suggests the cause is aspirational rather than deeply operationalized. CEO Marianne De Backer (appointed April 2023) is still establishing her strategic direction.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Low trust evident (0/2 points). Glassdoor reviews describe 'toxic culture among leadership,' 'verbally abusive behavior,' 'no trust/respect/collaboration between employees,' and 'constant fighting for power and control between leadership' [2]. The 25% workforce reduction during the Sanofi pipeline restructuring further eroded organizational trust [3]. A 367-person biotech cannot afford this level of internal dysfunction during critical clinical development stages.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competitive mindset (1/1 point). Vir's Astellas collaboration on VIR-5500 demonstrates willingness to partner rather than compete — sharing its best asset with a larger rival to maximize the platform's potential [1]. The Sanofi T-cell engager acquisition similarly shows Vir learning from and collaborating with competitors rather than trying to beat them independently.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or desperate (0/2 points). While Vir has pivoted from COVID (sotrovimab) to hepatitis B/D to oncology, these pivots were driven by necessity (COVID revenue collapse, pipeline failures) rather than cause-driven strategic vision [3]. The multiple restructurings, including 25% workforce reduction, suggest reactive adaptation rather than the proactive, transformative flexibility Sinek describes. The company hasn't yet demonstrated it can successfully complete a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courageous decisions (1/2 points). CEO De Backer's decision to restructure the pipeline, acquire T-cell engager assets from Sanofi, and partner VIR-5500 with Astellas at a $1.7B deal value required courage — making bold bets while the company was burning $174M annually [1]. Maintaining R&amp;D investment through the post-COVID revenue cliff shows commitment to long-term value creation over near-term financial comfort.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Vir Biotechnology offers a high-risk, high-reward biotech investment thesis anchored by the Astellas collaboration validating the PRO-XTEN platform at $1.7B total deal value ($335M upfront) [1]. With $782M+ cash (plus Astellas proceeds), the company has 4-5 years of runway at the current $174M annual burn rate, providing time to advance VIR-5500 and tobevibart (hepatitis B/D) through clinical milestones. At $9.06 per share and $1.2B market cap, Vir is trading well below its cash position plus the Astellas deal value, suggesting the market assigns minimal value to the pipeline beyond VIR-5500. Q4 2025 revenue of $64.1M significantly beat the $19.9M estimate, demonstrating collaboration revenue is flowing [1]. The AI-enhanced computational biology platform could accelerate drug discovery timelines.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 for this clinical-stage biotech. Vir is burning $174M annually with no clear path to profitability — forward EPS consensus of -$2.25 to -$3.16 for 2026 means continued losses [4]. Revenue collapsed from $1.6B (2022, sotrovimab) to $66.5M (2025), and the company has pivoted its strategy multiple times, including acquiring T-cell engager assets from Sanofi while laying off 25% of the workforce [3]. All pipeline assets are clinical-stage with binary outcomes — tobevibart and VIR-5500 Phase 2/3 failures would be devastating. Glassdoor reviews citing toxic leadership culture and organizational dysfunction raise execution risk during critical development stages [2]. The biotech sector broadly faces funding pressure, and small-cap biotechs like Vir ($1.2B market cap) are particularly vulnerable to sentiment shifts. The stock has already declined significantly, and further dilution through equity raises is possible if cash runway shortens.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Astellas collaboration on VIR-5500 provides $335M upfront and validates the PRO-XTEN platform at $1.7B total deal value — milestone payments could drive significant stock appreciation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Tobevibart clinical data readouts in hepatitis B/D represent potential de-risking events for a large unmet medical need with limited competition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position of $782M+ (plus Astellas proceeds) provides multi-year runway, removing near-term dilution risk and enabling continued pipeline investment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Clinical-stage binary risk — Phase 2/3 failures for VIR-5500 or tobevibart would severely impair the investment thesis with limited pipeline backup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Annual cash burn of $174M with no profitability timeline — if clinical timelines extend or collaboration milestones miss, additional equity dilution may be required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Organizational dysfunction — Glassdoor reviews citing toxic culture, leadership instability (CEO change in 2023), and 25% workforce reduction create execution risk during critical clinical development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Biotechnology drug development is structurally immune to AI disruption — AI cannot replace the wet-lab biology, clinical trials, regulatory approvals, and manufacturing required to bring therapies to market [2]. Vir's core value resides in its proprietary antibody engineering, PRO-XTEN platform, and clinical-stage assets (VIR-5500, tobevibart), none of which can be replicated or displaced by AI tools. If anything, AI enhances Vir's competitive position by accelerating computational drug design and protein engineering — the company already uses AI/ML in its discovery platform [2]. The regulatory moat (FDA approval requirements, clinical trial data) creates a structural barrier that AI alone cannot cross. AI Opportunity (1/1): Vir actively uses AI and machine learning in protein engineering and antibody design, generating measurable research productivity improvements through its computational biology platform [2]. The PRO-XTEN platform's design leverages computational approaches that benefit from AI acceleration.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Vir Biotechnology Q4 and Full Year 2025 Earnings Release — $64.1M Q4 revenue, Astellas $1.7B collaboration, $782M cash position,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Employee Reviews and Vir Bio Website — toxic culture reports, 'Powering the Immune System to Transform Lives' mission, AI/ML usage,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FierceBiotech — Vir gains T-cell engagers from Sanofi, loses 25% of staff in pipeline restructuring,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VIR (Vir Biotechnology), retrieved April 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