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VIST</w:t>
      </w:r>
      <w:r>
        <w:rPr>
          <w:rFonts w:ascii="Calibri" w:hAnsi="Calibri"/>
          <w:b/>
          <w:color w:val="1A2010"/>
          <w:sz w:val="40"/>
        </w:rPr>
        <w:t xml:space="preserve">  Vista Energy, S.A.B. de C.V.</w:t>
      </w:r>
    </w:p>
    <w:p>
      <w:pPr>
        <w:spacing w:after="120"/>
      </w:pPr>
      <w:r>
        <w:rPr>
          <w:rFonts w:ascii="Calibri" w:hAnsi="Calibri"/>
          <w:b/>
          <w:color w:val="6E8450"/>
          <w:sz w:val="18"/>
        </w:rPr>
        <w:t>GROWTH SLEEVE · 2026-04-26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Mexico</w:t>
      </w:r>
    </w:p>
    <w:p>
      <w:pPr>
        <w:spacing w:after="80"/>
      </w:pPr>
      <w:r>
        <w:rPr>
          <w:rFonts w:ascii="Calibri" w:hAnsi="Calibri"/>
          <w:b w:val="0"/>
          <w:color w:val="3A4A28"/>
          <w:sz w:val="20"/>
        </w:rPr>
        <w:t>Vista Energy is a Latin American oil and gas exploration and production company focused on the Vaca Muerta shale play in Argentina's Neuquina basin. Founded in 2017 by former YPF CEO Miguel Galuccio, Vista has rapidly scaled production to over 135,000 BOE/d and is the largest independent Vaca Muerta operator, with growing export volumes and proved reserves of 588 MMboe.</w:t>
      </w:r>
    </w:p>
    <w:p>
      <w:r>
        <w:rPr>
          <w:rFonts w:ascii="Calibri" w:hAnsi="Calibri"/>
          <w:b/>
          <w:color w:val="6E8450"/>
          <w:sz w:val="18"/>
        </w:rPr>
        <w:t>1,500 Employees · https://vistaenergy.com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Vista grew production 66% YoY to 115,479 BOE/d in FY2025, with Q4 reaching 135,414 BOE/d — a 59% YoY increase driven by 74 new shale oil well tie-ins and the La Amarga Chica block acquisition [1]. Proved reserves surged 57% to 588.1 MMboe, and export volumes more than doubled to 22.2 million barrels, establishing Vista as the top Vaca Muerta independent exporter [2]. AI Deployment (1/2): Vista uses advanced data analytics and real-time drilling optimization to reduce well costs and improve completion efficiency across Vaca Muerta, but no AI-specific product revenue or quantified AI savings have been disclosed [1]. Market Share (2/2): Vista is the leading independent operator in Vaca Muerta, the world's most prolific shale play outside North America, with the pending Equinor asset acquisition adding 27,000+ net acres and ~22,000 bbl/d of current production [2]. Pipeline (1/2): 2026 guidance of 140,000 BOE/d with 80-90 well tie-ins is specific and visible; the Equinor deal and long-term target of 200,000+ BOE/d by decade-end provide a clear growth roadmap, though pipeline is asset-acquisition driven rather than technology-driven [1]. R&amp;D Intensity (1/1): Vista invests in shale technology optimization and Galuccio chairs GridX, a science-based company incubator focused on biotech and energy transition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Vista's stated mission is to be the leading independent operator in Latin America's energy transition by unlocking Vaca Muerta's world-class shale resources efficiently and sustainably. Galuccio's founding vision was to build a purpose-driven E&amp;P company from scratch — distinctive for the sector and clearly validated by execution, though not yet multi-decade proven [3]. Community Impact (1/2): Vista operates in Neuquén province where it is a major employer and economic contributor; the company has sustainability programs but specific dollar amounts for community investment are not prominent in public disclosures [1]. Employee Retention (1/2): Management team has an average tenure of 8 years (since founding), indicating strong leadership retention. Galuccio's personal reputation attracts talent from YPF and international majors [3]. Insider Buying (1/2): Galuccio maintains significant equity ownership as founder-CEO, aligning his interests with shareholders; however, detailed recent insider transaction data shows mixed activity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Vista's financial profile is exceptional for an E&amp;P company. Revenue growth of 52.6% YoY with trailing revenue approaching $2.5B demonstrates rapid scaling [4]. ROE of 34.8% significantly exceeds the 15% target, and profit margin of 29.1% reflects Vaca Muerta's low-cost structure [4]. Forward P/E of 12.7x is well below the 20x target, indicating deep value despite rapid growth. D/E of 131.3% is elevated due to growth capex but well within the 300% floor. FY2025 adjusted EBITDA of $1.6B with a 65% margin demonstrates operational leverage [1]. 2026 guidance of $1.9B EBITDA at $65 Brent and $150-200M FCF shows improving cash generation. Liquidity floor easily cleared: 1.79M avg volume × $70.89 = $127M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Vista Energy under founder-CEO Miguel Galuccio demonstrates meaningful infinite game characteristics — a clear founding purpose, long-term strategic vision extending to 200,000+ BOE/d by decade-end, and willingness to make transformative acquisitions. However, the company is only 8 years old and has not yet been tested through multiple market cycles or leadership transitions, limiting its infinite game credentials.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Galuccio founded Vista in 2017 with the explicit purpose of building Latin America's premier independent E&amp;P company by unlocking Vaca Muerta's world-class potential [3]. This cause is genuine and has guided every strategic decision — from the IPO structure to the Equinor acquisition. However, it has not yet been tested through a full commodity cycle downturn or leadership transition, preventing a top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management team's 8-year average tenure (essentially since founding) indicates stable, trusting leadership. Galuccio hand-picked his team from his YPF network and international majors, creating alignment around the Vaca Muerta vision [3]. No evidence of major turnover or cultural issues. However, limited public data on broader workforce culture beyond the senior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Vista explicitly acknowledges YPF, Pan American Energy, and international majors (Equinor, Shell) as competitors whose Vaca Muerta operations push Vista to improve its well economics and operational efficiency [2]. The Equinor asset acquisition shows Vista engages with rivals commercially rather than viewing competition as zero-sum.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Vista has shown strategic flexibility through its evolution from a blank-check company to Argentina's top independent shale producer, and through the pivotal La Amarga Chica and Equinor acquisitions [1][2]. Galuccio's GridX incubator signals awareness of energy transition needs. However, the company has not yet faced a true existential pivot — its strategy has been consistently Vaca Muerta-focused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Galuccio demonstrated courage by leaving YPF to build an independent company from scratch in a challenging Argentine regulatory environment [3]. The decision to pursue aggressive production growth while maintaining financial discipline — guiding $150-200M FCF despite heavy capex — shows willingness to balance near-term sacrifice with long-term capability building. The Equinor acquisition during oil price uncertainty is a bold long-term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Vista Energy is a high-growth Vaca Muerta pure-play delivering exceptional production growth — 66% YoY to 115,479 BOE/d in FY2025 with Q4 reaching 135,414 BOE/d [1]. Revenue surged 52.6% YoY with adjusted EBITDA of $1.6B at a 65% margin, and proved reserves jumped 57% to 588.1 MMboe [1]. The pending Equinor acquisition adds 27,000+ net acres and ~22,000 bbl/d, positioning Vista toward its 200,000+ BOE/d decade-end target [2]. At 12.7x forward P/E with 2026 EBITDA guidance of $1.9B, Vista trades at a significant discount to North American shale peers despite superior growth rates and comparable margins. Goldman Sachs recently raised its price target, affirming confidence in Vista's growth trajectory [2].</w:t>
      </w:r>
    </w:p>
    <w:p>
      <w:pPr>
        <w:spacing w:after="120"/>
      </w:pPr>
      <w:r>
        <w:rPr>
          <w:rFonts w:ascii="Calibri" w:hAnsi="Calibri"/>
          <w:b w:val="0"/>
          <w:color w:val="3A4A28"/>
          <w:sz w:val="20"/>
        </w:rPr>
        <w:t>The primary risk is commodity price exposure — 2026 guidance assumes $65 Brent, and every $5/bbl decline compresses FCF by an estimated $100-150M, potentially turning the $150-200M FCF guidance negative [1]. Argentina's macroeconomic and regulatory environment adds sovereign risk — currency controls, export taxes, and political volatility have historically challenged E&amp;P operators. D/E of 131% reflects aggressive capex-funded growth that leaves limited margin for error if oil prices decline materially. The Equinor acquisition, while strategic, increases leverage during a period of oil price uncertainty. Vista's negative free cash flow in Q1 2026 highlights the capital-intensive nature of the growth strategy. Additionally, ESG and climate transition risks are inherent to an oil-focused E&amp;P business, though Vaca Muerta gas production provides some transition hedge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Equinor Vaca Muerta asset acquisition closing adds ~22,000 bbl/d and 27,000+ net acres, potentially lifting 2026 guidance above 140,000 BOE/d [2]</w:t>
      </w:r>
    </w:p>
    <w:p>
      <w:pPr>
        <w:spacing w:before="40" w:after="40"/>
        <w:ind w:left="283"/>
      </w:pPr>
      <w:r>
        <w:rPr>
          <w:rFonts w:ascii="Calibri" w:hAnsi="Calibri"/>
          <w:b/>
          <w:color w:val="4A6B25"/>
          <w:sz w:val="20"/>
        </w:rPr>
        <w:t xml:space="preserve">2. </w:t>
      </w:r>
      <w:r>
        <w:rPr>
          <w:rFonts w:ascii="Calibri" w:hAnsi="Calibri"/>
          <w:b w:val="0"/>
          <w:color w:val="3A4A28"/>
          <w:sz w:val="20"/>
        </w:rPr>
        <w:t>2026 EBITDA guidance of $1.9B at $65 Brent represents 19% growth over FY2025's $1.6B, with positive FCF from Q2 onward [1]</w:t>
      </w:r>
    </w:p>
    <w:p>
      <w:pPr>
        <w:spacing w:before="40" w:after="40"/>
        <w:ind w:left="283"/>
      </w:pPr>
      <w:r>
        <w:rPr>
          <w:rFonts w:ascii="Calibri" w:hAnsi="Calibri"/>
          <w:b/>
          <w:color w:val="4A6B25"/>
          <w:sz w:val="20"/>
        </w:rPr>
        <w:t xml:space="preserve">3. </w:t>
      </w:r>
      <w:r>
        <w:rPr>
          <w:rFonts w:ascii="Calibri" w:hAnsi="Calibri"/>
          <w:b w:val="0"/>
          <w:color w:val="3A4A28"/>
          <w:sz w:val="20"/>
        </w:rPr>
        <w:t>Export volume expansion — doubling from 22.2 million barrels in FY2025 as new pipeline capacity comes online, unlocking international price realizations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Brent oil price decline below $65/bbl guidance assumption could eliminate the $150-200M FCF target and strain the balance sheet at 131% D/E [1]</w:t>
      </w:r>
    </w:p>
    <w:p>
      <w:pPr>
        <w:spacing w:before="40" w:after="40"/>
        <w:ind w:left="283"/>
      </w:pPr>
      <w:r>
        <w:rPr>
          <w:rFonts w:ascii="Calibri" w:hAnsi="Calibri"/>
          <w:b/>
          <w:color w:val="4A6B25"/>
          <w:sz w:val="20"/>
        </w:rPr>
        <w:t xml:space="preserve">2. </w:t>
      </w:r>
      <w:r>
        <w:rPr>
          <w:rFonts w:ascii="Calibri" w:hAnsi="Calibri"/>
          <w:b w:val="0"/>
          <w:color w:val="3A4A28"/>
          <w:sz w:val="20"/>
        </w:rPr>
        <w:t>Argentine sovereign risk — currency devaluation, export tax changes, or political instability could disrupt operations and cash repatriation [4]</w:t>
      </w:r>
    </w:p>
    <w:p>
      <w:pPr>
        <w:spacing w:before="40" w:after="40"/>
        <w:ind w:left="283"/>
      </w:pPr>
      <w:r>
        <w:rPr>
          <w:rFonts w:ascii="Calibri" w:hAnsi="Calibri"/>
          <w:b/>
          <w:color w:val="4A6B25"/>
          <w:sz w:val="20"/>
        </w:rPr>
        <w:t xml:space="preserve">3. </w:t>
      </w:r>
      <w:r>
        <w:rPr>
          <w:rFonts w:ascii="Calibri" w:hAnsi="Calibri"/>
          <w:b w:val="0"/>
          <w:color w:val="3A4A28"/>
          <w:sz w:val="20"/>
        </w:rPr>
        <w:t>Execution risk on rapid production scaling — 80-90 well tie-ins required in 2026 demand consistent drilling performance and infrastructure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Vista's core business — physical oil and gas extraction from Vaca Muerta shale — is structurally immune to AI substitution. Drilling, completion, reservoir engineering, and hydrocarbon production involve complex physical-world operations that AI cannot replace [1]. Moreover, AI's explosive growth is driving unprecedented electricity demand from data centers, which increases demand for natural gas and energy infrastructure — directly benefiting Vista's production volumes [2]. The company's Argentinian export infrastructure and pipeline access create additional physical moats. AI Opportunity (0/1): Vista does not generate revenue from AI products or services. AI is used internally for operational optimization (drilling analytics, production forecasting) but this is cost reduction, not revenue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Vista Energy Q4 2025 and Full-Year 2025 Earnings Release — $1.6B EBITDA, 135,414 BOE/d Q4 production, 57% reserve growth, March 2026</w:t>
      </w:r>
    </w:p>
    <w:p>
      <w:pPr>
        <w:spacing w:before="20" w:after="20"/>
        <w:ind w:left="170"/>
      </w:pPr>
      <w:r>
        <w:rPr>
          <w:rFonts w:ascii="Calibri" w:hAnsi="Calibri"/>
          <w:b/>
          <w:color w:val="4A6B25"/>
          <w:sz w:val="15"/>
        </w:rPr>
        <w:t xml:space="preserve">2. </w:t>
      </w:r>
      <w:r>
        <w:rPr>
          <w:rFonts w:ascii="Calibri" w:hAnsi="Calibri"/>
          <w:b w:val="0"/>
          <w:color w:val="3A4A28"/>
          <w:sz w:val="17"/>
        </w:rPr>
        <w:t>TipRanks / Oil &amp; Gas Journal — Vista Energy Vaca Muerta expansion, Equinor acquisition, export volume growth, March 2026</w:t>
      </w:r>
    </w:p>
    <w:p>
      <w:pPr>
        <w:spacing w:before="20" w:after="20"/>
        <w:ind w:left="170"/>
      </w:pPr>
      <w:r>
        <w:rPr>
          <w:rFonts w:ascii="Calibri" w:hAnsi="Calibri"/>
          <w:b/>
          <w:color w:val="4A6B25"/>
          <w:sz w:val="15"/>
        </w:rPr>
        <w:t xml:space="preserve">3. </w:t>
      </w:r>
      <w:r>
        <w:rPr>
          <w:rFonts w:ascii="Calibri" w:hAnsi="Calibri"/>
          <w:b w:val="0"/>
          <w:color w:val="3A4A28"/>
          <w:sz w:val="17"/>
        </w:rPr>
        <w:t>Wikipedia / Simply Wall St — Miguel Galuccio biography, Vista Energy leadership analysis,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VIST key statistics, financial metrics,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