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VITL</w:t>
      </w:r>
      <w:r>
        <w:rPr>
          <w:rFonts w:ascii="Calibri" w:hAnsi="Calibri"/>
          <w:b/>
          <w:color w:val="1A2010"/>
          <w:sz w:val="40"/>
        </w:rPr>
        <w:t xml:space="preserve">  Vital Farms, Inc.</w:t>
      </w:r>
    </w:p>
    <w:p>
      <w:pPr>
        <w:spacing w:after="120"/>
      </w:pPr>
      <w:r>
        <w:rPr>
          <w:rFonts w:ascii="Calibri" w:hAnsi="Calibri"/>
          <w:b/>
          <w:color w:val="6E8450"/>
          <w:sz w:val="18"/>
        </w:rPr>
        <w:t>GROWTH SLEEVE · 2026-04-19 · Inspire: 66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Farm Products · NASDAQ · United States</w:t>
      </w:r>
    </w:p>
    <w:p>
      <w:pPr>
        <w:spacing w:after="80"/>
      </w:pPr>
      <w:r>
        <w:rPr>
          <w:rFonts w:ascii="Calibri" w:hAnsi="Calibri"/>
          <w:b w:val="0"/>
          <w:color w:val="3A4A28"/>
          <w:sz w:val="20"/>
        </w:rPr>
        <w:t>Vital Farms is a Certified B Corp and the leading U.S. brand for pasture-raised eggs and butter. The company sources from over 350 small family farms across the United States, marketing under its ethical food brand with 'bullseye' pasture-raised standards. Vital Farms has set a $2 billion net revenue target for 2030 and is building the Vital Crossroads facility in Seymour, Indiana to support long-term capacity growth.</w:t>
      </w:r>
    </w:p>
    <w:p>
      <w:r>
        <w:rPr>
          <w:rFonts w:ascii="Calibri" w:hAnsi="Calibri"/>
          <w:b/>
          <w:color w:val="6E8450"/>
          <w:sz w:val="18"/>
        </w:rPr>
        <w:t>739 Employees · https://vitalfarms.com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Vital Farms has successfully scaled from a niche pasture-raised egg brand to $759M in net revenue (up 25.3% in 2025), surpassing $100M Adjusted EBITDA for the first time and establishing category leadership in premium eggs [1]. The expansion into butter and other pasture-raised products represents meaningful but incremental extension. AI Deployment (0/2): No evidence of AI-powered products or quantified AI-driven cost savings; the business is fundamentally agricultural and distribution-driven [3]. Market Share (2/2): Vital Farms is the dominant U.S. pasture-raised egg brand with category-defining market share, having grown from ~$362M to $759M in three years while maintaining premium pricing [1]. Pipeline (1/2): The Vital Crossroads facility in Seymour, Indiana provides capacity visibility to reach the $2B revenue target by 2030, with 2026 guidance of $900-920M (+18-21% growth) [1]. R&amp;D Intensity (0/1): Minimal R&amp;D spending as a food/agriculture company; innovation is in supply chain and branding rather than technology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Vital Farms' purpose — 'to improve the lives of people, animals and the planet through food' — is specific, thoughtful, and differentiated from commodity food companies. As a Certified B Corp, the mission is structurally embedded in governance, and CEO Diez-Canseco was ranked #2 on Big Path Capital's 2025 MO 100 Top Impact CEO Ranking for the fourth consecutive year [2][3]. Community Impact (2/2): The company sources from 350+ small family farms, directly sustaining rural farming communities and providing economic opportunity for small-scale agriculture. The Certified B Corp status and annual Impact Reports demonstrate measurable community and environmental commitments [4]. Employee Retention (1/2): Glassdoor rating of 4.0/5.0 with 69% recommending the company; the company has a dedicated set of core values (Be Humble, Lead with Growth Mindset, Act Like an Owner, Practice Empathy) and 739 employees [3]. Insider Buying (1/2): Director Karl Khoury purchased $92,250 in shares (March 2026) and Director William Cyr purchased $98,325 (March 2026), showing meaningful board-level conviction, though major shareholder Matthew O'Hayer has been selling consistently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Vital Farms delivers exceptional growth metrics with a clean balance sheet. Revenue of $759.4M grew 25.3% YoY with 2026 guidance of $900-920M (+18-21%), and the 3-year revenue CAGR of 28% far exceeds the 10% target [1]. D/E of just 15.2% reflects conservative leverage with $113M cash against $53.5M debt [6]. ROE of 21.4% exceeds the 15% target, demonstrating efficient capital deployment. Forward P/E of 9.2x is deeply discounted at less than half the 20x target, reflecting the stock's decline from ~$30+ highs [6]. Profit margin of 8.7% is below the 20% ideal but reasonable for a food company scaling manufacturing capacity. The company announced a $100M share buyback program, signaling management confidence [1]. Liquidity floor easily cleared: $12.29 × 2.44M avg daily volume = $30.0M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Vital Farms exemplifies many infinite game principles — a genuine Just Cause rooted in ethical food, Certified B Corp governance embedding purpose into legal structure, and a CEO recognized four consecutive years as a top impact leader. The $2B 2030 revenue target paired with the Vital Crossroads capacity investment shows long-term thinking over quarterly optimization. The greenwashing lawsuit and stock decline test whether the mission can withstand adversity.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Vital Farms has a genuine cause — improving lives of people, animals, and the planet through ethical food — that is structurally embedded via Certified B Corp status and validated by 350+ farm partnerships and consistent execution over multiple years (2 pts) [2]. CEO Diez-Canseco's four consecutive years on the MO 100 Top Impact CEO ranking confirms the cause shapes leadership decisions. However, the cause has not yet been tested through a major crisis or multi-decade consistency to earn the maximum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4.0/5.0 with core values emphasizing empathy and humility suggests an adequate trust environment (1 pt) [3]. CEO tenure of 6.75 years provides leadership stability, and the 739-person team has grown with the company's rapid scaling. However, 69% recommendation rate is not exceptional, and some Glassdoor reviews note cultural challenges integrating hires from larger companies.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Vital Farms competes against commodity egg producers and premium brands (Pete and Gerry's, Happy Egg Co.) but frames its competitive advantage as elevating the category rather than destroying rivals (1 pt) [1]. The company's rhetoric focuses on growing the pasture-raised market overall and converting conventional egg consumers, demonstrating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Vital Farms has expanded from eggs into butter and other pasture-raised products, and is making the $140-150M capital bet on Vital Crossroads to fundamentally scale capacity (1 pt) [1]. This represents meaningful evolution but remains within the same pasture-raised food category rather than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company's $140-150M capex investment in Vital Crossroads during a period when the stock has declined ~60% from highs shows willingness to invest for long-term capacity over short-term earnings optics (1 pt) [1]. The $100M buyback announced alongside aggressive capacity investment demonstrates conviction. However, the company hasn't faced a moment requiring a truly costly principled stand.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Vital Farms is the dominant U.S. pasture-raised egg brand delivering $759M in 2025 revenue (+25.3% YoY) with a clear path to $2B by 2030, guided by 2026 revenue of $900-920M (+18-21%) [1]. The company surpassed $100M Adjusted EBITDA for the first time, demonstrating operating leverage as scale improves. At just 9.2x forward P/E and 15.2% D/E, the stock appears deeply undervalued for a 25%+ revenue grower with category-defining brand strength. The Certified B Corp structure, 350+ farm partnerships, and #2 MO 100 Impact CEO ranking validate the purpose-driven business model. The $100M buyback signals management believes the current valuation is disconnected from fundamentals [1][2].</w:t>
      </w:r>
    </w:p>
    <w:p>
      <w:pPr>
        <w:spacing w:after="120"/>
      </w:pPr>
      <w:r>
        <w:rPr>
          <w:rFonts w:ascii="Calibri" w:hAnsi="Calibri"/>
          <w:b w:val="0"/>
          <w:color w:val="3A4A28"/>
          <w:sz w:val="20"/>
        </w:rPr>
        <w:t>The bear case centers on margin vulnerability and reputational risk. Profit margin of 8.7% is thin for a consumer brand, and the $140-150M Vital Crossroads capex creates near-term free cash flow pressure (negative $23M FCF in 2025) [6]. The greenwashing class-action lawsuit challenging Vital Farms' 'certified humane' and 'pasture-raised' claims, allowed to proceed by a Texas federal court, threatens brand credibility that is the company's core asset [4]. Egg price volatility and avian flu risk create supply chain uncertainty. The stock has declined ~60% from 2025 highs, reflecting market concerns about execution risk on the $2B target and near-term margin compression from heavy capacity investment. Major shareholder Matthew O'Hayer's consistent selling ($406K in March 2026 alone) creates an optics overhang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Vital Crossroads facility completion providing ample long-term capacity to reach $2B net revenue target by 2030, de-risking the growth trajectory [1]</w:t>
      </w:r>
    </w:p>
    <w:p>
      <w:pPr>
        <w:spacing w:before="40" w:after="40"/>
        <w:ind w:left="283"/>
      </w:pPr>
      <w:r>
        <w:rPr>
          <w:rFonts w:ascii="Calibri" w:hAnsi="Calibri"/>
          <w:b/>
          <w:color w:val="4A6B25"/>
          <w:sz w:val="20"/>
        </w:rPr>
        <w:t xml:space="preserve">2. </w:t>
      </w:r>
      <w:r>
        <w:rPr>
          <w:rFonts w:ascii="Calibri" w:hAnsi="Calibri"/>
          <w:b w:val="0"/>
          <w:color w:val="3A4A28"/>
          <w:sz w:val="20"/>
        </w:rPr>
        <w:t>2026 revenue guidance of $900-920M (+18-21% growth) with $105-115M Adjusted EBITDA demonstrating continued operating leverage [1]</w:t>
      </w:r>
    </w:p>
    <w:p>
      <w:pPr>
        <w:spacing w:before="40" w:after="40"/>
        <w:ind w:left="283"/>
      </w:pPr>
      <w:r>
        <w:rPr>
          <w:rFonts w:ascii="Calibri" w:hAnsi="Calibri"/>
          <w:b/>
          <w:color w:val="4A6B25"/>
          <w:sz w:val="20"/>
        </w:rPr>
        <w:t xml:space="preserve">3. </w:t>
      </w:r>
      <w:r>
        <w:rPr>
          <w:rFonts w:ascii="Calibri" w:hAnsi="Calibri"/>
          <w:b w:val="0"/>
          <w:color w:val="3A4A28"/>
          <w:sz w:val="20"/>
        </w:rPr>
        <w:t>$100M share buyback program at deeply discounted 9.2x forward P/E, providing price floor and signaling management confidence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Greenwashing class-action lawsuit challenging 'certified humane' and 'pasture-raised' marketing claims — adverse ruling could damage the premium brand positioning that commands pricing power [4]</w:t>
      </w:r>
    </w:p>
    <w:p>
      <w:pPr>
        <w:spacing w:before="40" w:after="40"/>
        <w:ind w:left="283"/>
      </w:pPr>
      <w:r>
        <w:rPr>
          <w:rFonts w:ascii="Calibri" w:hAnsi="Calibri"/>
          <w:b/>
          <w:color w:val="4A6B25"/>
          <w:sz w:val="20"/>
        </w:rPr>
        <w:t xml:space="preserve">2. </w:t>
      </w:r>
      <w:r>
        <w:rPr>
          <w:rFonts w:ascii="Calibri" w:hAnsi="Calibri"/>
          <w:b w:val="0"/>
          <w:color w:val="3A4A28"/>
          <w:sz w:val="20"/>
        </w:rPr>
        <w:t>Near-term margin compression from $140-150M Vital Crossroads capex and negative free cash flow, requiring the company to execute flawlessly on revenue growth to justify the investment [1]</w:t>
      </w:r>
    </w:p>
    <w:p>
      <w:pPr>
        <w:spacing w:before="40" w:after="40"/>
        <w:ind w:left="283"/>
      </w:pPr>
      <w:r>
        <w:rPr>
          <w:rFonts w:ascii="Calibri" w:hAnsi="Calibri"/>
          <w:b/>
          <w:color w:val="4A6B25"/>
          <w:sz w:val="20"/>
        </w:rPr>
        <w:t xml:space="preserve">3. </w:t>
      </w:r>
      <w:r>
        <w:rPr>
          <w:rFonts w:ascii="Calibri" w:hAnsi="Calibri"/>
          <w:b w:val="0"/>
          <w:color w:val="3A4A28"/>
          <w:sz w:val="20"/>
        </w:rPr>
        <w:t>Avian flu and egg supply disruption risk — a disease outbreak affecting partner farms could disrupt supply and spike costs in a business with thin 8.7% profit margins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Vital Farms' core business — sourcing pasture-raised eggs from 350+ small family farms, managing a physical agricultural supply chain, and distributing perishable food products — is structurally immune to AI disruption [1]. AI cannot replace pasture-raised hens, farmland management, cold-chain logistics, or brand trust in ethical food. The premium brand positioning is built on physical-world practices (animal welfare certifications, farm relationships) that have no digital substitute. AI Opportunity (0/1): No meaningful AI revenue contribution; the company does not sell AI products or services, though AI could marginally improve supply chain forecasting and demand planning over time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Vital Farms Q4/FY2025 Earnings Release — $759.4M revenue, $100M+ EBITDA, $900-920M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Vital Farms Investor Relations — CEO Russell Diez-Canseco #2 on MO 100 Top Impact CEO Ranking, 2025</w:t>
      </w:r>
    </w:p>
    <w:p>
      <w:pPr>
        <w:spacing w:before="20" w:after="20"/>
        <w:ind w:left="170"/>
      </w:pPr>
      <w:r>
        <w:rPr>
          <w:rFonts w:ascii="Calibri" w:hAnsi="Calibri"/>
          <w:b/>
          <w:color w:val="4A6B25"/>
          <w:sz w:val="15"/>
        </w:rPr>
        <w:t xml:space="preserve">3. </w:t>
      </w:r>
      <w:r>
        <w:rPr>
          <w:rFonts w:ascii="Calibri" w:hAnsi="Calibri"/>
          <w:b w:val="0"/>
          <w:color w:val="3A4A28"/>
          <w:sz w:val="17"/>
        </w:rPr>
        <w:t>Glassdoor — Vital Farms reviews (4.0/5.0 rating, 104 reviews), leadership culture,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K&amp;L Gates / JD Supra — Greenwashing lawsuit analysis, Vital Farms 'certified humane' class action, 2022-2026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VITL insider transaction data,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 VITL key statistics and financial data, accessed April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