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VKTX</w:t>
      </w:r>
      <w:r>
        <w:rPr>
          <w:rFonts w:ascii="Calibri" w:hAnsi="Calibri"/>
          <w:b/>
          <w:color w:val="1A2010"/>
          <w:sz w:val="40"/>
        </w:rPr>
        <w:t xml:space="preserve">  Viking Therapeutics, Inc.</w:t>
      </w:r>
    </w:p>
    <w:p>
      <w:pPr>
        <w:spacing w:after="120"/>
      </w:pPr>
      <w:r>
        <w:rPr>
          <w:rFonts w:ascii="Calibri" w:hAnsi="Calibri"/>
          <w:b/>
          <w:color w:val="6E8450"/>
          <w:sz w:val="18"/>
        </w:rPr>
        <w:t>GROWTH SLEEVE · 2026-04-10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Viking Therapeutics is a clinical-stage biopharmaceutical company focused on developing novel therapies for metabolic and endocrine disorders. Its lead candidate VK2735 is a GLP-1/GIP dual agonist in Phase 3 trials for obesity, competing in the fast-growing weight-loss drug market against Eli Lilly and Novo Nordisk.</w:t>
      </w:r>
    </w:p>
    <w:p>
      <w:r>
        <w:rPr>
          <w:rFonts w:ascii="Calibri" w:hAnsi="Calibri"/>
          <w:b/>
          <w:color w:val="6E8450"/>
          <w:sz w:val="18"/>
        </w:rPr>
        <w:t>53 Employees · https://www.vikingtherapeutics.com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Viking has advanced VK2735 from Phase 1 to Phase 3 in roughly two years, with impressive Phase 2 data showing up to 14.7% body weight loss over 13 weeks that triggered a 100%+ stock surge in January 2024 [1]. The dual agonist approach and oral formulation development represent meaningful innovation, though no products have reached market. AI Deployment (0/2): No evidence of AI-powered products shipping to customers or quantified AI-driven cost savings; Viking has discussed using AI tools in drug development but no measurable results reported [2]. Market Share (2/2): Viking is establishing itself as a leading next-generation obesity drug developer, with analysts citing VK2735 as potentially best-in-class among GLP-1/GIP dual agonists based on Phase 2 weight loss and tolerability data [1][3]. Pipeline (2/2): Specific next-gen programs with clear timelines — VANQUISH-1 (~4,650 patients) and VANQUISH-2 (~1,100 patients) Phase 3 trials fully enrolled, oral VK2735 entering Phase 3 in Q3 2026, and a novel dual amylin/calcitonin receptor agonist entering clinical trials in 2026 [1]. R&amp;D Intensity (0/1): As a pre-revenue company, R&amp;D spending constitutes essentially all operating expenses, but R&amp;D-to-revenue ratio is not meaningful for a clinical-stage biotech with zero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Viking's stated purpose — developing therapies for metabolic and endocrine disorders — is clear and identifies who they serve, but is not distinctive among biotech peers and doesn't articulate a transformative vision beyond drug development [2]. Community Impact (0/2): No evidence of charitable programs, foundation, or community investment initiatives found; the company has only 53 employees and is focused entirely on clinical development [2]. Employee Retention (1/2): With only 53 employees, the company is lean and founder-led; CEO Brian Lian has served since 2012 (13+ year tenure), suggesting leadership stability, though broader employee retention data is unavailable [2]. Insider Buying (1/2): CEO Brian Lian's compensation is 95.5% stock-based ($14.3M total), demonstrating significant equity alignment, though no specific open-market insider purchases were identified in recent filings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Viking is a pre-revenue clinical-stage biotech with zero revenue, negative EPS of -$3.19, and ROE of -47.3% — all typical for its stage [4]. The balance sheet is a relative bright spot with $706M cash against only $137K debt (D/E of 0.02%), providing approximately 3-4 years of runway at current burn rates [4]. However, profit margin is 0%, forward P/E is negative (meaningless for a pre-revenue company), and PEG ratio is unavailable. Infrastructure scored mechanically on available metrics: D/E scores perfectly (1.0), but ROE (0.0) and profit margin (0.0) drag the score to 3/10. Liquidity floor cleared: 2.9M avg volume × $34.95 = ~$102M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Viking under Brian Lian shows characteristics of an infinite player in its patient approach to drug development — building a diversified metabolic disease pipeline rather than rushing a single asset to market. However, as a 53-person clinical-stage biotech, the company hasn't yet faced the existential tests that reveal true infinite game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Viking's purpose — developing therapies for metabolic and endocrine disorders affecting hundreds of millions of people — has genuine social value, but reads as a standard biotech mission statement rather than a transformative Just Cause [2]. The company has not articulated a vision that transcends its current drug pipeline or would survive a pivot to a different therapeutic area. Sinek would note the cause is real but not yet proven through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Brian Lian's 13+ year tenure since founding provides leadership continuity unusual in biotech [2]. The 53-person team structure likely enables close collaboration and low bureaucracy. However, no specific evidence of employee empowerment programs, cultural practices, or retention data is available for a company this small. Average for a lean clinical-stage biotech.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Viking explicitly positions against Eli Lilly (tirzepatide/Zepbound) and Novo Nordisk (semaglutide/Wegovy) not as enemies to destroy but as established leaders whose clinical data sets the bar that VK2735 must exceed [1][3]. Management commentary focuses on differentiating through better tolerability, oral formulation, and potentially superior weight loss rather than disparaging competitors. The competitive framing is about improving their own offering.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Viking has evolved from its original thyroid hormone receptor program (VK2809 for NASH) to prioritize the GLP-1/GIP dual agonist VK2735 for obesity as the market opportunity became clear, while also launching a novel dual amylin/calcitonin receptor agonist program [1]. This demonstrates willingness to shift strategic priorities, though the pivots are incremental within metabolic disease rather than transformative reinventions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Viking chose to advance VK2735 into two large Phase 3 trials (VANQUISH-1 with ~4,650 patients and VANQUISH-2 with ~1,100 patients) as a 53-person company competing against Eli Lilly and Novo Nordisk — a bold capital allocation bet that will consume most of the $706M cash position [1][4]. The decision to also pursue the oral formulation into Phase 3 in Q3 2026 shows willingness to invest aggressively rather than conserve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Viking Therapeutics is a high-conviction clinical-stage obesity play with potentially best-in-class Phase 2 data for VK2735, showing up to 14.7% body weight loss in 13 weeks with favorable tolerability [1]. The company has fully enrolled two pivotal Phase 3 trials (VANQUISH-1 and VANQUISH-2) with results expected in 2027, and plans to advance the oral formulation into Phase 3 in Q3 2026 [1]. With $706M in cash, minimal debt ($137K), and only 53 employees, Viking is one of the most capital-efficient obesity drug developers [4]. Wall Street analysts have price targets implying 100-180% upside, citing the $100B+ GLP-1 market opportunity and Viking's differentiated dual agonist mechanism [3]. At a $4B market cap, Viking is valued at a significant discount to Eli Lilly and Novo Nordisk's obesity franchises, providing asymmetric upside if Phase 3 data confirms Phase 2 results.</w:t>
      </w:r>
    </w:p>
    <w:p>
      <w:pPr>
        <w:spacing w:after="120"/>
      </w:pPr>
      <w:r>
        <w:rPr>
          <w:rFonts w:ascii="Calibri" w:hAnsi="Calibri"/>
          <w:b w:val="0"/>
          <w:color w:val="3A4A28"/>
          <w:sz w:val="20"/>
        </w:rPr>
        <w:t>The bear case is binary clinical risk typical of pre-revenue biotech. VK2735 Phase 3 failure would be catastrophic — the entire $4B valuation rests on clinical data not yet generated, and Phase 2 to Phase 3 failure rates in obesity are non-trivial [1]. Competition is intensifying rapidly: Eli Lilly, Novo Nordisk, Amgen, Pfizer, and Roche all have obesity programs at various stages, and Viking must demonstrate superiority or meaningful differentiation to carve market share as a small company without commercial infrastructure [3]. Viking has no revenue, no approved products, and burns ~$50-60M quarterly — the $706M cash position provides runway but leaves little margin for setbacks or delays [4]. The company will likely need a commercial partner or significant capital raise for launch, creating dilution risk. Regulatory risk is elevated given FDA's evolving requirements for obesity drugs, and any safety signal in the larger Phase 3 population could derail the entire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VANQUISH-1 and VANQUISH-2 Phase 3 topline data expected in 2027, representing the most significant binary event for the stock as positive results would de-risk the entire platform [1]</w:t>
      </w:r>
    </w:p>
    <w:p>
      <w:pPr>
        <w:spacing w:before="40" w:after="40"/>
        <w:ind w:left="283"/>
      </w:pPr>
      <w:r>
        <w:rPr>
          <w:rFonts w:ascii="Calibri" w:hAnsi="Calibri"/>
          <w:b/>
          <w:color w:val="4A6B25"/>
          <w:sz w:val="20"/>
        </w:rPr>
        <w:t xml:space="preserve">2. </w:t>
      </w:r>
      <w:r>
        <w:rPr>
          <w:rFonts w:ascii="Calibri" w:hAnsi="Calibri"/>
          <w:b w:val="0"/>
          <w:color w:val="3A4A28"/>
          <w:sz w:val="20"/>
        </w:rPr>
        <w:t>Oral VK2735 Phase 3 initiation in Q3 2026, which could differentiate Viking from injectable-only competitors and expand the addressable market significantly [1]</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acquisition — Viking's $4B market cap and best-in-class Phase 2 data make it an attractive target for large pharma companies seeking obesity pipeline assets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binary risk — VK2735 subcutaneous or oral trials could fail to replicate Phase 2 efficacy or reveal safety issues in larger populations, which would devastate the stock given 100% of value is pipeline-dependent [1]</w:t>
      </w:r>
    </w:p>
    <w:p>
      <w:pPr>
        <w:spacing w:before="40" w:after="40"/>
        <w:ind w:left="283"/>
      </w:pPr>
      <w:r>
        <w:rPr>
          <w:rFonts w:ascii="Calibri" w:hAnsi="Calibri"/>
          <w:b/>
          <w:color w:val="4A6B25"/>
          <w:sz w:val="20"/>
        </w:rPr>
        <w:t xml:space="preserve">2. </w:t>
      </w:r>
      <w:r>
        <w:rPr>
          <w:rFonts w:ascii="Calibri" w:hAnsi="Calibri"/>
          <w:b w:val="0"/>
          <w:color w:val="3A4A28"/>
          <w:sz w:val="20"/>
        </w:rPr>
        <w:t>Competitive saturation in GLP-1/obesity market — Eli Lilly, Novo Nordisk, Amgen, Pfizer, and Roche all advancing programs that could commoditize the space before Viking reaches commercialization [3]</w:t>
      </w:r>
    </w:p>
    <w:p>
      <w:pPr>
        <w:spacing w:before="40" w:after="40"/>
        <w:ind w:left="283"/>
      </w:pPr>
      <w:r>
        <w:rPr>
          <w:rFonts w:ascii="Calibri" w:hAnsi="Calibri"/>
          <w:b/>
          <w:color w:val="4A6B25"/>
          <w:sz w:val="20"/>
        </w:rPr>
        <w:t xml:space="preserve">3. </w:t>
      </w:r>
      <w:r>
        <w:rPr>
          <w:rFonts w:ascii="Calibri" w:hAnsi="Calibri"/>
          <w:b w:val="0"/>
          <w:color w:val="3A4A28"/>
          <w:sz w:val="20"/>
        </w:rPr>
        <w:t>Capital and commercialization risk — Viking has no sales infrastructure and will require either a partner or significant capital raise ($500M+) to commercialize VK2735, creating dilution or unfavorable deal terms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Viking's core business — conducting clinical trials for novel metabolic therapeutics — is structurally immune to AI disruption. Drug development requires physical-world wet lab work, FDA-regulated clinical trials with real human patients, and regulatory approval processes that AI cannot replace [3]. The obesity/metabolic disease market is driven by biological efficacy data, not information services that AI could substitute. AI may accelerate certain aspects of drug discovery (molecular screening, trial design optimization), but this helps Viking rather than threatens it. Analysts flag clinical trial risk and competition, not AI disruption, as the primary threats [1][3]. AI Opportunity (1/1): Viking has publicly discussed integrating AI and genomic sequencing into drug development to accelerate candidate identification and optimize clinical trials, though specific revenue from AI products is not applicable for a pre-revenue biotech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Viking Therapeutics Press Releases — VANQUISH-1/VANQUISH-2 enrollment updates, oral VK2735 Phase 3 plans, Q3 2026 timelines,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Viking Therapeutics Corporate Website — management team, mission, Brian Lian CEO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Motley Fool, Insider Monkey — Viking Therapeutics analyst coverage, Wall Street price targets, competitive positioning in GLP-1 market,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VKTX — financial metrics, market cap, volume, balance sheet data,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