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VLN</w:t>
      </w:r>
      <w:r>
        <w:rPr>
          <w:rFonts w:ascii="Calibri" w:hAnsi="Calibri"/>
          <w:b/>
          <w:color w:val="1A2010"/>
          <w:sz w:val="40"/>
        </w:rPr>
        <w:t xml:space="preserve">  Valens Semiconductor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2026-04-19 · Inspire: 35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Semiconductors · NYSE · Israel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Valens Semiconductor is an Israel-based fabless semiconductor company providing high-speed connectivity chipsets for automotive and cross-industry applications. Its MIPI A-PHY standard-compliant chipsets enable high-speed data transmission for automotive cameras, sensors, and displays, while cross-industry products serve machine vision, industrial automation, and AI connectivity applications. The company went public via SPAC in 2021.</w:t>
      </w:r>
    </w:p>
    <w:p>
      <w:r>
        <w:rPr>
          <w:rFonts w:ascii="Calibri" w:hAnsi="Calibri"/>
          <w:b/>
          <w:color w:val="6E8450"/>
          <w:sz w:val="18"/>
        </w:rPr>
        <w:t>233 Employees · https://www.valens.com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Valens has developed the MIPI A-PHY standard-compliant VA7000 chipset platform and secured automotive design wins, but revenue declined from $90.7M in 2022 to a trough of $57.9M in 2024 before recovering to $70.6M in 2025 — the business has contracted over 5 years despite technology advancement [1]. AI Deployment (1/2): Valens showcased AI connectivity solutions at Embedded World 2025, with MIPI A-PHY enabling machine vision and robotics applications for AI systems, though measurable AI-driven revenue or cost savings are not specifically quantified [3]. Market Share (1/2): Valens is a meaningful player in automotive high-speed connectivity with the A-PHY standard gaining industry traction, and the company partnered with CIS Corporation on the industry's first A-PHY-compliant camera, but market share remains small against larger semiconductor players [3]. Pipeline (1/2): The company has secured design wins in automotive (which will generate revenue over multi-year production cycles) and has A-PHY products for cross-industry applications including robotics and machine vision, though 2026 guidance of $75-77M represents only 8% growth [1]. R&amp;D Intensity (1/1): Significant R&amp;D investment relative to revenue — the company's -48.6% operating margin reflects heavy R&amp;D spending characteristic of a fabless semiconductor company developing next-generation connectivity standards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Valens Semiconductor's purpose centers on 'enabling high-performance connectivity for a smarter, safer world' — clear and relevant to automotive safety and industrial automation, but not deeply distinctive among semiconductor companies [2]. Community Impact (1/2): The company publishes annual ESG reports (fourth report released December 2025) highlighting energy efficiency improvements, reduced GHG emissions, expanded e-waste recycling, and community engagement — consistent ESG reporting for a 233-person company [5]. Employee Retention (1/2): Glassdoor rating of 4.2/5.0 for work-life balance and 4.0/5.0 for culture and values, with 67% recommending the company, though the 10% workforce reduction disclosed in the 2025 annual report and CEO change (Yoram Salinger replacing Gideon Ben-Zvi in November 2025) create organizational disruption [3]. Insider Buying (0/2): Insider transactions show small-scale selling by officers (Chairman David sold ~$8K, Director Yaacobi sold ~$1.5K in March-April 2026), with no meaningful insider buying observed 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Valens Semiconductor's financial profile shows a recovering but still unprofitable fabless chipmaker. Revenue of $70.6M grew 16.4% YoY as the company rebounds from the 2024 trough, but the 3-year CAGR of -8.0% reflects the deep cyclical decline from $90.7M in 2022 [1]. The balance sheet is extremely clean with D/E of only 7.9% and $92.6M cash against $8.2M debt, providing substantial runway [4]. However, profit margin of -44.7%, ROE of -25.5%, and negative forward P/E all score 0.0 on the mechanical calculation. Gross margin of 62.4% is strong for a semiconductor company, suggesting the unprofitability is driven by OpEx rather than product economics. 2026 guidance of $75-77M (+8% growth) suggests the recovery is real but slow. Liquidity floor narrowly cleared: $1.52 × 820K avg daily volume = $1.25M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Valens Semiconductor shows mixed infinite game signals. The company has invested persistently in the MIPI A-PHY standard despite years of losses, demonstrating commitment to long-term technology leadership. However, the recent CEO change, 10% workforce reduction, and SPAC origins suggest some finite-game characteristics — optimizing for survival rather than building for endurance.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Valens' purpose — enabling safer, smarter connectivity — is genuine and connects to societal benefit (automotive safety, industrial efficiency), but it is not deeply distinctive among semiconductor companies (1 pt) [2]. The cause has not been validated through multi-decade execution, and the company's SPAC listing history suggests the initial motivation was more financial than cause-driven.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ratings of 4.0/5.0 for culture and values and 4.2/5.0 for work-life balance suggest an adequate trust environment (1 pt) [3]. However, the 10% workforce reduction and CEO transition from Gideon Ben-Zvi to Yoram Salinger in November 2025 create organizational uncertainty. Some Glassdoor reviews note management challenges and excessive overtime, indicating the culture is under stress.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an infinite competitive mindset — Valens positions its MIPI A-PHY technology as 'the industry standard' in competitive communications without acknowledging rivals' strengths (0 pts) [3]. The company does not publicly reference learning from competitors like Marvell, Broadcom, or TI in automotive connectivity.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Valens has evolved from its original HDBaseT consumer electronics technology to automotive A-PHY connectivity and now cross-industry/AI applications, showing meaningful business model adaptation (1 pt) [2]. The cross-industry business (70% of Q4 revenue) growing faster than automotive represents a real pivot in revenue mix, though the core connectivity technology remains the same.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Valens has sustained heavy R&amp;D investment through multiple years of losses, maintaining OpEx above revenue to develop A-PHY technology for the long term rather than cutting costs to reach near-term profitability (1 pt) [4]. However, the 10% workforce cut and renewed 'focus on core markets' in the 2026 guidance suggest the company is now optimizing for efficiency over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Valens Semiconductor is a fabless chipmaker recovering from a deep revenue trough ($57.9M in 2024 → $70.6M in 2025, +22% YoY in Q4), with 2026 guidance of $75-77M reflecting steady momentum [1]. The MIPI A-PHY standard is gaining real industry adoption with design wins across automotive and cross-industry (machine vision, robotics, AI edge connectivity), and the cross-industry business now accounts for 70% of revenue [1]. At $160M market cap with $92.6M cash ($0.59/share of $1.52 stock price), the enterprise value is approximately $67M — less than 1x 2026 revenue — offering deep value if the company can reach profitability. The 62.4% gross margin confirms strong product economics; the path to profitability requires revenue scale to cover OpEx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substantial: Valens has been unprofitable since its 2021 SPAC listing, burning through cash with -44.7% profit margin and -$12.7M operating cash flow annually [4]. The 3-year revenue CAGR of -8.0% means the company has actually shrunk since 2022, and 2026 guidance of only 8% growth at the midpoint suggests the recovery is tepid. The CEO change (Salinger replacing Ben-Zvi in November 2025) and 10% workforce reduction signal strategic instability. Customer concentration risk (31% from top 3 customers) and China exposure (15% of revenue) create geopolitical vulnerability [3]. Liquidity is marginal at $1.25M daily trading value, making it difficult for institutional investors to build positions. The stock trades at $1.52, near the $1.00 Nasdaq compliance threshold, raising potential delisting risk if the recovery stalls. Larger semiconductor competitors (TI, Marvell, Broadcom) could enter the A-PHY connectivity space with greater R&amp;D resources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Cross-industry business (70% of Q4 revenue) expanding in machine vision and AI edge connectivity applications, driving revenue diversification beyond automotive cycles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MIPI A-PHY standard adoption accelerating with CIS Corporation's first A-PHY-compliant camera and additional automotive design wins converting to production revenue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CEO Yoram Salinger (cybersecurity and tech M&amp;A background) potentially catalyzing strategic pivots or partnership/acquisition opportunities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Persistent unprofitability — -44.7% profit margin and -$12.7M operating cash flow with only tepid 8% 2026 revenue growth guidance, risking continued cash depletion of the $92.6M reserve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Customer and geographic concentration — 31% of revenue from top 3 customers and 15% China exposure create binary risks from customer churn or trade restrictions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Nasdaq compliance risk — stock price of $1.52 is uncomfortably close to the $1.00 minimum bid threshold if recovery stalls or macro conditions deteriorate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Valens Semiconductor operates in the hardware connectivity layer — chipsets for high-speed data transmission — which is partially protected from AI disruption since physical chips cannot be replaced by software [2]. However, the company faces competitive risk from larger semiconductor players (Texas Instruments, Marvell, Broadcom) that could develop competing A-PHY or alternative connectivity solutions using AI-driven chip design and integration. The automotive cycle dependency and customer concentration (31% from top 3 customers) create vulnerability that AI doesn't directly address [3]. AI Opportunity (1/1): Valens is actively positioning its MIPI A-PHY chipsets as enabling infrastructure for AI applications — machine vision cameras, autonomous driving sensors, and robotics require the high-bandwidth connectivity that Valens provides, making the company a modest beneficiary of AI deployment in edge devices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Valens Semiconductor Q4/FY2025 Earnings Release — $70.6M annual revenue, $19.4M Q4 revenue, 2026 guidance of $75-77M,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Valens Semiconductor company website — corporate overview, MIPI A-PHY technology, management team,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Valens Semiconductor press releases and annual report — AI applications, Embedded World 2025, risk factors (10% workforce cut, customer concentration, China exposure),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— VLN key statistics, financial data, revenue history, accessed April 19,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Valens Semiconductor ESG Report 2024 — environmental performance, employee wellbeing, community engagement, December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— VLN insider transaction data,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