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VLO</w:t>
      </w:r>
      <w:r>
        <w:rPr>
          <w:rFonts w:ascii="Calibri" w:hAnsi="Calibri"/>
          <w:b/>
          <w:color w:val="1A2010"/>
          <w:sz w:val="40"/>
        </w:rPr>
        <w:t xml:space="preserve">  Valero Energy Corporation</w:t>
      </w:r>
    </w:p>
    <w:p>
      <w:pPr>
        <w:spacing w:after="120"/>
      </w:pPr>
      <w:r>
        <w:rPr>
          <w:rFonts w:ascii="Calibri" w:hAnsi="Calibri"/>
          <w:b/>
          <w:color w:val="6E8450"/>
          <w:sz w:val="18"/>
        </w:rPr>
        <w:t>DIVIDEND SLEEVE · 2026-04-01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NYSE · United States</w:t>
      </w:r>
    </w:p>
    <w:p>
      <w:pPr>
        <w:spacing w:after="80"/>
      </w:pPr>
      <w:r>
        <w:rPr>
          <w:rFonts w:ascii="Calibri" w:hAnsi="Calibri"/>
          <w:b w:val="0"/>
          <w:color w:val="3A4A28"/>
          <w:sz w:val="20"/>
        </w:rPr>
        <w:t>Valero Energy is the world's largest independent petroleum refiner with approximately 3.2 million barrels per day of throughput capacity across 15 refineries in the U.S., Canada, and U.K. The company is also the world's second-largest producer of renewable diesel (1.2 billion gallons/year capacity through the Diamond Green Diesel joint venture) and a top-10 U.S. ethanol producer. Valero produces gasoline, diesel, jet fuel, asphalt, petrochemicals, and sustainable aviation fuel (SAF).</w:t>
      </w:r>
    </w:p>
    <w:p>
      <w:r>
        <w:rPr>
          <w:rFonts w:ascii="Calibri" w:hAnsi="Calibri"/>
          <w:b/>
          <w:color w:val="6E8450"/>
          <w:sz w:val="18"/>
        </w:rPr>
        <w:t>9,785 Employees · https://www.valero.com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Valero's main innovation in the last 5 years is the Diamond Green Diesel joint venture expansion to 1.2 billion gallons of renewable diesel capacity and the Port Arthur SAF project (235 million gallons, operational in 2025) — meaningful but incremental extensions of refining competency rather than transformative pivots [1][2]. The Benicia refinery closure in April 2026 is portfolio optimization, not innovation. AI Deployment (0/2): No evidence of AI-powered products or quantified AI-driven cost savings; Valero's publicly discussed innovation focuses exclusively on low-carbon fuels and operational efficiency in traditional refining [2]. Market Share (2/2): Valero is the world's largest independent petroleum refiner and the second-largest renewable diesel producer globally, with dominant Gulf Coast positioning and record throughput utilization of 98% in 2025 [1]. Pipeline (1/2): The $230M St. Charles FCC optimization project (H2 2026 startup) and continued SAF ramp provide visible growth, plus Southwest Airlines and JetBlue SAF supply agreements validate the product [2]. However, the project pipeline is limited beyond these. R&amp;D Intensity (0/1): Refining is not an R&amp;D-intensive industry, and Valero does not stand out among energy peers for technology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Valero positions itself as 'Advancing the Future of Energy' — a generic tagline that could apply to any energy company and does not articulate a distinctive purpose beyond profit [2]. The company's About page emphasizes that 'our products fuel modern life,' which is descriptive rather than aspirational. Community Impact (1/2): Valero achieved its best-ever safety year in 2024-2025 for both employees and contractors, and has community engagement programs in refinery regions, but no distinctive charitable foundation or specific community investment dollar amounts were identified beyond general corporate giving [2]. Employee Retention (1/2): CEO Riggs is a Valero veteran who started as a process engineer in 1989, suggesting a promote-from-within culture, and the 9,785-employee workforce operates at record safety levels, but no specific retention or tenure data is publicly available [2]. Insider Buying (0/2): No open-market insider purchases in the past 12 months. SVP Fisher sold 400 shares in March 2026, and CEO Riggs' recent equity transactions were routine tax-withholding dispositions on performance shares rather than conviction buying [3]. Insider ownership is minimal at 0.04%.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Valero's financial profile shows fortress-like balance sheet metrics offset by thin refining margins. D/E of 44.0% is well below the 70% target, reflecting conservative leverage [4]. Forward P/E of 14.8x is attractively below the 20x target, with forward EPS of $16.04 implying significant earnings recovery from the cyclical trough [4]. The 5-year revenue CAGR of approximately 13.6% exceeds the 10% target, though this reflects volatile commodity prices rather than organic growth. YoY revenue declined 2.1% as refining margins compressed [1]. ROE of 8.3% is significantly below the 15% target — a major drag reflecting the 2025 margin trough. Profit margin of 2.0% is the single biggest negative — typical for refining's razor-thin margins but well below the 20% target. Dividend metrics are mixed: the 59.7% payout ratio exceeds the 40% target, and the 5-year dividend growth CAGR of 2.9% falls below the 6% target. Consecutive years growth is only 3 (dividends were flat in 2021-2022). However, 15+ consecutive years of payment and the recent 6% increase to $1.20/quarter show commitment [1]. Liquidity is excellent at $931M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Valero under CEO Riggs operates as a disciplined, shareholder-value-maximizing refiner focused on operational excellence and capital returns. The company plays a finite game — optimizing throughput, maximizing crack spreads, and returning cash to shareholders. While the renewable diesel expansion shows some forward-thinking, the core strategy is about winning the current refining cycle rather than building for an indefinite future. The mission is functional, leadership is operational, and competitive language centers on cost and margin superiority.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(0/3 -&gt; 1/10): Valero does not articulate a Just Cause. The company's purpose statements — 'Advancing the Future of Energy' and 'our products fuel modern life' — are generic marketing taglines, not visions of a future worth sacrificing for [2]. CEO Riggs champions 'operational excellence' and 'disciplined capital return,' which are financial objectives, not a cause. In Sinek's framework, Valero exists to make money by refining crude oil efficiently — a valid business but not an infinite game.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(1/2 -&gt; 6/10): Valero achieved its best-ever safety year in 2024-2025 for both employees and contractors, plus its best-ever Tier 1 API Process Safety performance — safety culture is a legitimate indicator of organizational trust [1]. CEO Riggs' 35+ year tenure at Valero (since 1989 as process engineer) and promotion from within suggest a stable, trust-based leadership pipeline. However, the company has fewer than 10,000 employees for a $70B+ market cap company, and no specific employee satisfaction or retention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(0/1 -&gt; 3/10): Valero's competitive language centers on being the largest, lowest-cost, most profitable refiner — finite game framing focused on winning market position rather than learning from competitors [1]. The decision to close the Benicia refinery was framed by analysts as a 'masterstroke' of competitive optimization, not as a learning from rivals' strengths. Refining is inherently a commodity competition where the language is about cost per barrel and crack spreads, not about improving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(1/2 -&gt; 6/10): The Diamond Green Diesel joint venture and SAF expansion represent meaningful strategic evolution — Valero leveraged its refining infrastructure to become the world's second-largest renewable diesel producer, securing supply agreements with Southwest Airlines and JetBlue [2]. This is a genuine pivot toward low-carbon fuels driven by market foresight rather than desperation. However, renewable diesel/SAF is still an extension of refining expertise rather than a transformative reinvention of the business model — Valero remains fundamentally a petroleum refiner.</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(0/2 -&gt; 2/10): CEO Riggs has championed 'disciplined capital return' — returning $4.0B to shareholders in 2025 — which optimizes for the current cycle rather than investing for long-term capability [1]. The Benicia refinery closure (April 2026) removes a high-cost asset but primarily serves short-term margin improvement, not a courageous long-term bet. No examples of Valero investing counter-cyclically, sacrificing near-term earnings for future capability, or walking away from profitable but misaligned businesses were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Valero Energy is the world's largest independent refiner delivering record throughput at 98% utilization in 2025, with Q4 2025 EPS of $3.82 beating estimates by 23% [1]. Analysts see a structural shift in refining profitability — global capacity deficit, widening sour crude discounts, and increased Canadian/Venezuelan crude availability benefit Valero's Gulf Coast-heavy system. Raymond James raised the price target to a Street-high $290 with a Strong Buy rating [1]. The Benicia closure removes a high-cost California asset, streamlining toward the more profitable Gulf Coast and Mid-Continent regions. The Diamond Green Diesel JV (1.2B gallons/year renewable diesel) and SAF production (235M gallons, agreements with Southwest and JetBlue) provide low-carbon growth optionality [2]. At 14.8x forward P/E with a 44% D/E ratio and a freshly raised 6% dividend increase, VLO offers deep value with structural tailwinds. The $1.7B 2026 capex program includes the $230M St. Charles FCC optimization project starting operations H2 2026 [1].</w:t>
      </w:r>
    </w:p>
    <w:p>
      <w:pPr>
        <w:spacing w:after="120"/>
      </w:pPr>
      <w:r>
        <w:rPr>
          <w:rFonts w:ascii="Calibri" w:hAnsi="Calibri"/>
          <w:b w:val="0"/>
          <w:color w:val="3A4A28"/>
          <w:sz w:val="20"/>
        </w:rPr>
        <w:t>The bear case is severe cyclicality and structural risks inherent to petroleum refining. Profit margin of 2.0% and ROE of 8.3% are deeply below targets, reflecting the reality that refining generates enormous revenue on razor-thin margins that compress violently in downturns [1]. Revenue declined 2.1% YoY despite record volumes, driven by lower crack spreads. The 59.7% payout ratio is elevated, and the 5-year dividend growth CAGR of only 2.9% (below inflation) reflects the 2021-2022 freeze when dividends were held flat at $3.92. EV adoption is a secular headwind to gasoline demand, though diesel and jet fuel face less substitution risk. Regulatory and carbon pricing risks could increase operating costs across the 15-refinery system. Insider ownership at 0.04% is negligible, and no insider buying signals conviction — CEO Riggs' equity transactions are routine tax withholdings rather than open-market purchases [3]. The forward P/E of 14.8x assumes a significant earnings recovery from the current trough; if crack spreads do not recover as expected, the stock is not as cheap as it appears.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refining capacity deficit with demand outpacing supply — analysts project widening crack spreads through 2026 as global capacity additions remain limited [1]</w:t>
      </w:r>
    </w:p>
    <w:p>
      <w:pPr>
        <w:spacing w:before="40" w:after="40"/>
        <w:ind w:left="283"/>
      </w:pPr>
      <w:r>
        <w:rPr>
          <w:rFonts w:ascii="Calibri" w:hAnsi="Calibri"/>
          <w:b/>
          <w:color w:val="4A6B25"/>
          <w:sz w:val="20"/>
        </w:rPr>
        <w:t xml:space="preserve">2. </w:t>
      </w:r>
      <w:r>
        <w:rPr>
          <w:rFonts w:ascii="Calibri" w:hAnsi="Calibri"/>
          <w:b w:val="0"/>
          <w:color w:val="3A4A28"/>
          <w:sz w:val="20"/>
        </w:rPr>
        <w:t>St. Charles FCC optimization project ($230M) starting operations H2 2026, enhancing high-value product yield at the Gulf Coast refinery [1]</w:t>
      </w:r>
    </w:p>
    <w:p>
      <w:pPr>
        <w:spacing w:before="40" w:after="40"/>
        <w:ind w:left="283"/>
      </w:pPr>
      <w:r>
        <w:rPr>
          <w:rFonts w:ascii="Calibri" w:hAnsi="Calibri"/>
          <w:b/>
          <w:color w:val="4A6B25"/>
          <w:sz w:val="20"/>
        </w:rPr>
        <w:t xml:space="preserve">3. </w:t>
      </w:r>
      <w:r>
        <w:rPr>
          <w:rFonts w:ascii="Calibri" w:hAnsi="Calibri"/>
          <w:b w:val="0"/>
          <w:color w:val="3A4A28"/>
          <w:sz w:val="20"/>
        </w:rPr>
        <w:t>SAF production ramp to 235M gallons annually with Southwest Airlines and JetBlue supply agreements validating the low-carbon fuel growth thesis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Razor-thin refining margins — profit margin of 2.0% and ROE of 8.3% show the business generates enormous revenue with minimal profitability, and crack spread compression could eliminate earnings [1]</w:t>
      </w:r>
    </w:p>
    <w:p>
      <w:pPr>
        <w:spacing w:before="40" w:after="40"/>
        <w:ind w:left="283"/>
      </w:pPr>
      <w:r>
        <w:rPr>
          <w:rFonts w:ascii="Calibri" w:hAnsi="Calibri"/>
          <w:b/>
          <w:color w:val="4A6B25"/>
          <w:sz w:val="20"/>
        </w:rPr>
        <w:t xml:space="preserve">2. </w:t>
      </w:r>
      <w:r>
        <w:rPr>
          <w:rFonts w:ascii="Calibri" w:hAnsi="Calibri"/>
          <w:b w:val="0"/>
          <w:color w:val="3A4A28"/>
          <w:sz w:val="20"/>
        </w:rPr>
        <w:t>EV adoption as secular headwind to gasoline demand, regulatory/carbon pricing risk across 15 refineries, and potential policy changes to renewable fuel tax credits (Section 45Z) [2]</w:t>
      </w:r>
    </w:p>
    <w:p>
      <w:pPr>
        <w:spacing w:before="40" w:after="40"/>
        <w:ind w:left="283"/>
      </w:pPr>
      <w:r>
        <w:rPr>
          <w:rFonts w:ascii="Calibri" w:hAnsi="Calibri"/>
          <w:b/>
          <w:color w:val="4A6B25"/>
          <w:sz w:val="20"/>
        </w:rPr>
        <w:t xml:space="preserve">3. </w:t>
      </w:r>
      <w:r>
        <w:rPr>
          <w:rFonts w:ascii="Calibri" w:hAnsi="Calibri"/>
          <w:b w:val="0"/>
          <w:color w:val="3A4A28"/>
          <w:sz w:val="20"/>
        </w:rPr>
        <w:t>Negligible insider ownership (0.04%) with no open-market insider buying — those closest to the business have minimal personal capital at risk alongside shareholders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Petroleum refining is a fundamentally physical, capital-intensive process that AI structurally cannot displace — converting crude oil into gasoline, diesel, jet fuel, and petrochemicals requires massive industrial infrastructure (3.2 million bpd capacity), decades of permitting, and operational expertise that no AI system can replicate [1]. Global fuel demand continues to grow, and AI-driven data center expansion actually increases electricity and cooling demand that ultimately relies on refined fuel products. Refining capacity is tight globally with limited new additions, creating structural support for margins regardless of AI disruption trends. Analysts have not flagged AI as a risk factor for Valero's business in any meaningful way. AI Opportunity (0/1): Valero does not generate revenue from AI products or services, and no quantifiable AI-driven internal cost savings have been publicly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Valero Energy Q4 and Full Year 2025 Results — $122.7B revenue, $7.57 EPS, record throughput 98% utilization, 6% dividend increase, $4.0B shareholder returns, Benicia closure — investorvalero.com, January 2026</w:t>
      </w:r>
    </w:p>
    <w:p>
      <w:pPr>
        <w:spacing w:before="20" w:after="20"/>
        <w:ind w:left="170"/>
      </w:pPr>
      <w:r>
        <w:rPr>
          <w:rFonts w:ascii="Calibri" w:hAnsi="Calibri"/>
          <w:b/>
          <w:color w:val="4A6B25"/>
          <w:sz w:val="15"/>
        </w:rPr>
        <w:t xml:space="preserve">2. </w:t>
      </w:r>
      <w:r>
        <w:rPr>
          <w:rFonts w:ascii="Calibri" w:hAnsi="Calibri"/>
          <w:b w:val="0"/>
          <w:color w:val="3A4A28"/>
          <w:sz w:val="17"/>
        </w:rPr>
        <w:t>Valero Energy renewable diesel, SAF, and leadership — DGD 1.2B gallons capacity, 235M gallons SAF, Southwest/JetBlue agreements, CEO Riggs strategy — valero.com, industry reports</w:t>
      </w:r>
    </w:p>
    <w:p>
      <w:pPr>
        <w:spacing w:before="20" w:after="20"/>
        <w:ind w:left="170"/>
      </w:pPr>
      <w:r>
        <w:rPr>
          <w:rFonts w:ascii="Calibri" w:hAnsi="Calibri"/>
          <w:b/>
          <w:color w:val="4A6B25"/>
          <w:sz w:val="15"/>
        </w:rPr>
        <w:t xml:space="preserve">3. </w:t>
      </w:r>
      <w:r>
        <w:rPr>
          <w:rFonts w:ascii="Calibri" w:hAnsi="Calibri"/>
          <w:b w:val="0"/>
          <w:color w:val="3A4A28"/>
          <w:sz w:val="17"/>
        </w:rPr>
        <w:t>Valero Energy insider trading — no open-market purchases, SVP Fisher sale, CEO tax dispositions, 0.04% insider ownership — QuiverQuantitative, MarketBeat, StockTitan</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VLO (Valero Energy),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