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VOYG</w:t>
      </w:r>
      <w:r>
        <w:rPr>
          <w:rFonts w:ascii="Calibri" w:hAnsi="Calibri"/>
          <w:b/>
          <w:color w:val="1A2010"/>
          <w:sz w:val="40"/>
        </w:rPr>
        <w:t xml:space="preserve">  Voyager Technologies, Inc.</w:t>
      </w:r>
    </w:p>
    <w:p>
      <w:pPr>
        <w:spacing w:after="120"/>
      </w:pPr>
      <w:r>
        <w:rPr>
          <w:rFonts w:ascii="Calibri" w:hAnsi="Calibri"/>
          <w:b/>
          <w:color w:val="6E8450"/>
          <w:sz w:val="18"/>
        </w:rPr>
        <w:t>GROWTH SLEEVE · 2026-04-24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Aerospace &amp; Defense · NYSE · United States</w:t>
      </w:r>
    </w:p>
    <w:p>
      <w:pPr>
        <w:spacing w:after="80"/>
      </w:pPr>
      <w:r>
        <w:rPr>
          <w:rFonts w:ascii="Calibri" w:hAnsi="Calibri"/>
          <w:b w:val="0"/>
          <w:color w:val="3A4A28"/>
          <w:sz w:val="20"/>
        </w:rPr>
        <w:t>Voyager Technologies is a defense technology and space solutions company operating through three segments: Defense &amp; National Security (solid propulsion, signal intelligence, radiation-hardened communications, AI-powered edge computing), Space Solutions (in-space propulsion, Bishop Airlock on ISS, space science services), and Starlab Space Stations (commercial space station development). Founded in 2019 and headquartered in Denver, Colorado.</w:t>
      </w:r>
    </w:p>
    <w:p>
      <w:r>
        <w:rPr>
          <w:rFonts w:ascii="Calibri" w:hAnsi="Calibri"/>
          <w:b/>
          <w:color w:val="6E8450"/>
          <w:sz w:val="18"/>
        </w:rPr>
        <w:t>800 Employees · https://voyagertechnologies.com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Voyager completed five strategic acquisitions in 2025 alone (including ExoTerra Resource and Estes Energetics), rapidly assembling a diversified defense and space technology portfolio from a standing start in 2019 — this roll-up strategy has transformed the company from a space-focused SPAC into a multi-segment defense technology platform [1]. AI Deployment (2/2): Voyager has partnered with Latent AI to bring advanced AI to orbit for edge computing applications and with Palantir Technologies to develop AI-powered solutions for Space Domain Awareness — these are shipping AI products to defense customers [2]. Market Share (1/2): Voyager is a small but growing player in defense technology ($166M revenue) competing against much larger primes (Lockheed, Northrop, L3Harris), but has carved a niche in space-qualified subsystems and AI-powered edge computing for defense [1]. Pipeline (1/2): Record backlog of $265.6M (up 33% YoY) provides strong revenue visibility; 2026 guidance raised to $225-$255M representing 35-53% growth, with Starlab commercial space station as a long-term multi-billion-dollar opportunity [1]. R&amp;D Intensity (0/1): R&amp;D spending data not separately reported; acquisitions drive capability expansion more than organic R&amp;D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Voyager's stated purpose centers on 'continued permanent human presence in space' through its Starlab segment and 'powerful transformation through space' — specific and aspirational for the space business, though the defense segment (majority of revenue) lacks the same inspirational framing [3]. Community Impact (1/2): CEO Dylan Taylor is described as an 'inspiring thought leader in the NewSpace sector' and the company positions itself around sustainable space exploration, but no quantified charitable programs or community impact beyond standard corporate activities [3]. Employee Retention (0/2): Glassdoor rating of 2.7/5 for work-life balance and 2.3/5 for culture and values is concerning; employees report that post-acquisition integration reduced resources while maintaining workload expectations — 'started taking things away and making it very hard to do your job' [2]. Insider Buying (1/2): CEO Dylan Taylor has significant equity exposure as founder, though no specific open-market purchases documented; the founder-led structure suggests alignment but no quantified buying activity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Voyager is a high-growth, pre-profit defense technology company with strong revenue momentum but significant financial headwinds. Revenue of $166.4M (up 23.7% YoY) with 2026 guidance raised to $225-$255M demonstrates accelerating growth trajectory fueled by a record $265.6M backlog [1]. However, profit margin of -63.0% with net losses of $104.8M in 2025 (widening from $62.1M in 2024) reflects heavy acquisition and integration costs [5]. ROE of -56.7% and negative forward EPS of -$0.94 indicate the company is burning cash to build scale. D/E of 108.7% with $466.8M debt against $491.3M cash is manageable near-term but operating cash flow of -$60.9M and free cash flow of -$177.1M raise sustainability concerns [5]. Liquidity floor cleared: 1.48M avg vol × $30.12 = $44.6M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Voyager Technologies has a compelling long-term vision around permanent human presence in space through Starlab, but the company is young (founded 2019) and executing a rapid acquisition roll-up strategy that prioritizes growth over organizational maturity. The gap between the inspirational space vision and the cultural challenges reported by employees suggests the cause is not yet fully lived out.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Voyager's vision of 'continued permanent human presence in space' through the Starlab commercial space station is genuinely aspirational and qualifies as a Just Cause in Sinek's framework — it describes a future state worth sacrificing for [3]. CEO Dylan Taylor's thought leadership in the NewSpace sector and the company's positioning around enabling human civilization in space provides a compelling narrative. However, the company is only 7 years old and has not yet proven this cause through multi-decade execution or crisis. Just Cause: 2/3 points.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ratings of 2.3/5 for culture and values and 2.7/5 for work-life balance are alarming. Employee reviews describe post-acquisition resource cuts, HR department relocation, and departments 'cut in half while still expecting the same amount of work' [2]. The rapid acquisition strategy (5 acquisitions in 2025 alone) creates integration stress that undermines team trust and stability. This is a low-trust environment typical of aggressive roll-up companies. Trusting Teams: 0/2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Voyager's competitive language focuses on carving a niche against larger defense primes rather than learning from their strengths. The acquisition strategy itself is competitive — acquiring capabilities rather than developing them organically — which reflects a 'grow to win' rather than 'grow to improve' mindset [1]. Worthy Rivals: 0/1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Voyager has evolved from a space-focused holding company (Voyager Space Holdings) to a diversified defense technology and space solutions platform, rebranding as Voyager Technologies in February 2025 [1]. The pivot to emphasize defense revenue (63% Q4 growth) while maintaining the Starlab space station vision demonstrates strategic flexibility. However, the company is too young to have faced a genuine existential test. Existential Flexibility: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Voyager demonstrated courage by pursuing the Starlab commercial space station program — a multi-billion-dollar bet on replacing the ISS with a commercial alternative — while simultaneously building a defense technology business to fund near-term operations [1]. The willingness to burn $177M in free cash flow while investing in long-term capability shows some prioritization of future over present. However, the aggressive acquisition pace also reflects financial engineering more than principled long-term thinking. Courage to Lead: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Voyager Technologies is a high-growth defense and space technology company with record backlog of $265.6M and raised 2026 revenue guidance of $225-$255M (35-53% growth) fueled by five strategic acquisitions in 2025 and surging defense demand [1]. The company's AI-powered edge computing (Latent AI partnership) and Space Domain Awareness (Palantir partnership) position it at the intersection of two secular tailwinds: increased defense spending and AI deployment in national security [2]. The Starlab commercial space station represents a multi-billion-dollar long-term optionality as the ISS approaches retirement. At $1.78B market cap with $166M revenue growing 24% YoY, VOYG trades as a high-multiple growth story with significant upside if execution continues and the path to profitability materializes [1].</w:t>
      </w:r>
    </w:p>
    <w:p>
      <w:pPr>
        <w:spacing w:after="120"/>
      </w:pPr>
      <w:r>
        <w:rPr>
          <w:rFonts w:ascii="Calibri" w:hAnsi="Calibri"/>
          <w:b w:val="0"/>
          <w:color w:val="3A4A28"/>
          <w:sz w:val="20"/>
        </w:rPr>
        <w:t>The bear case is severe: Voyager is deeply unprofitable with widening losses — net income declined from -$25.4M (2023) to -$62.1M (2024) to -$104.8M (2025), and free cash flow of -$177.1M indicates the acquisition roll-up is consuming cash at an accelerating rate [5]. Profit margin of -63.0% and ROE of -56.7% show no near-term path to profitability. The five acquisitions in 2025 alone create enormous integration risk, and Glassdoor ratings (2.3/5 culture) suggest the organizational fabric is fraying under the pace [2]. Revenue concentration on government contracts (NASA, DoD) exposes the company to political shifts in defense and space funding priorities. The $466.8M debt load combined with negative operating cash flow means Voyager may need additional capital raises, diluting shareholders. Starlab's success depends on NASA funding commitments that remain uncertain. The negative forward P/E of -32x provides no traditional valuation anchor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Raised 2026 revenue guidance to $225-$255M (35-53% growth) backed by record $265.6M backlog, with 63% Defense &amp; National Security segment growth in Q4 2025 [1]</w:t>
      </w:r>
    </w:p>
    <w:p>
      <w:pPr>
        <w:spacing w:before="40" w:after="40"/>
        <w:ind w:left="283"/>
      </w:pPr>
      <w:r>
        <w:rPr>
          <w:rFonts w:ascii="Calibri" w:hAnsi="Calibri"/>
          <w:b/>
          <w:color w:val="4A6B25"/>
          <w:sz w:val="20"/>
        </w:rPr>
        <w:t xml:space="preserve">2. </w:t>
      </w:r>
      <w:r>
        <w:rPr>
          <w:rFonts w:ascii="Calibri" w:hAnsi="Calibri"/>
          <w:b w:val="0"/>
          <w:color w:val="3A4A28"/>
          <w:sz w:val="20"/>
        </w:rPr>
        <w:t>AI-powered defense partnerships with Latent AI (edge computing in orbit) and Palantir (Space Domain Awareness) creating differentiated technology capabilities in high-demand markets [2]</w:t>
      </w:r>
    </w:p>
    <w:p>
      <w:pPr>
        <w:spacing w:before="40" w:after="40"/>
        <w:ind w:left="283"/>
      </w:pPr>
      <w:r>
        <w:rPr>
          <w:rFonts w:ascii="Calibri" w:hAnsi="Calibri"/>
          <w:b/>
          <w:color w:val="4A6B25"/>
          <w:sz w:val="20"/>
        </w:rPr>
        <w:t xml:space="preserve">3. </w:t>
      </w:r>
      <w:r>
        <w:rPr>
          <w:rFonts w:ascii="Calibri" w:hAnsi="Calibri"/>
          <w:b w:val="0"/>
          <w:color w:val="3A4A28"/>
          <w:sz w:val="20"/>
        </w:rPr>
        <w:t>Starlab commercial space station development progressing as ISS approaches end-of-life, representing potential multi-billion-dollar revenue opportunity with NASA backing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Widening losses — net income deteriorating from -$25.4M (2023) to -$104.8M (2025) with -$177.1M free cash flow, creating potential need for dilutive capital raises [5]</w:t>
      </w:r>
    </w:p>
    <w:p>
      <w:pPr>
        <w:spacing w:before="40" w:after="40"/>
        <w:ind w:left="283"/>
      </w:pPr>
      <w:r>
        <w:rPr>
          <w:rFonts w:ascii="Calibri" w:hAnsi="Calibri"/>
          <w:b/>
          <w:color w:val="4A6B25"/>
          <w:sz w:val="20"/>
        </w:rPr>
        <w:t xml:space="preserve">2. </w:t>
      </w:r>
      <w:r>
        <w:rPr>
          <w:rFonts w:ascii="Calibri" w:hAnsi="Calibri"/>
          <w:b w:val="0"/>
          <w:color w:val="3A4A28"/>
          <w:sz w:val="20"/>
        </w:rPr>
        <w:t>Acquisition integration risk from five acquisitions in 2025 alone, compounded by poor Glassdoor ratings (2.3/5 culture) suggesting organizational strain [2]</w:t>
      </w:r>
    </w:p>
    <w:p>
      <w:pPr>
        <w:spacing w:before="40" w:after="40"/>
        <w:ind w:left="283"/>
      </w:pPr>
      <w:r>
        <w:rPr>
          <w:rFonts w:ascii="Calibri" w:hAnsi="Calibri"/>
          <w:b/>
          <w:color w:val="4A6B25"/>
          <w:sz w:val="20"/>
        </w:rPr>
        <w:t xml:space="preserve">3. </w:t>
      </w:r>
      <w:r>
        <w:rPr>
          <w:rFonts w:ascii="Calibri" w:hAnsi="Calibri"/>
          <w:b w:val="0"/>
          <w:color w:val="3A4A28"/>
          <w:sz w:val="20"/>
        </w:rPr>
        <w:t>Government funding concentration — defense and NASA contracts subject to political shifts, budget sequestration, and procurement delays that could disrupt the growth trajectory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Voyager's core business — defense technology subsystems, space hardware, and national security solutions — operates in a heavily regulated, classified environment that AI cannot displace. Physical hardware (propulsion systems, airlocks, radiation-hardened electronics) requires manufacturing and integration that has zero AI substitution risk. Defense procurement processes, security clearances, and ITAR regulations create structural barriers to AI disruption. AI is an enabler rather than a threat — enhancing sensor processing and space domain awareness capabilities [2]. AI Opportunity (1/1): Voyager generates meaningful AI revenue through its partnership with Latent AI for edge computing in orbit and with Palantir for AI-powered Space Domain Awareness solutions. CEO Taylor describes AI as 'transforming the edge from a passive collector to an active combat multiplier,' indicating AI is becoming a revenue-generating capability within the Defense &amp; National Security segment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Voyager Technologies Q4 2025 Earnings Release — $166.4M revenue, record $265.6M backlog, 2026 guidance $225-$255M, March 2026</w:t>
      </w:r>
    </w:p>
    <w:p>
      <w:pPr>
        <w:spacing w:before="20" w:after="20"/>
        <w:ind w:left="170"/>
      </w:pPr>
      <w:r>
        <w:rPr>
          <w:rFonts w:ascii="Calibri" w:hAnsi="Calibri"/>
          <w:b/>
          <w:color w:val="4A6B25"/>
          <w:sz w:val="15"/>
        </w:rPr>
        <w:t xml:space="preserve">2. </w:t>
      </w:r>
      <w:r>
        <w:rPr>
          <w:rFonts w:ascii="Calibri" w:hAnsi="Calibri"/>
          <w:b w:val="0"/>
          <w:color w:val="3A4A28"/>
          <w:sz w:val="17"/>
        </w:rPr>
        <w:t>Voyager Technologies AI Partnerships — Latent AI edge computing, Palantir Space Domain Awareness, CEO Dylan Taylor commentary, Glassdoor Reviews, 2025-2026</w:t>
      </w:r>
    </w:p>
    <w:p>
      <w:pPr>
        <w:spacing w:before="20" w:after="20"/>
        <w:ind w:left="170"/>
      </w:pPr>
      <w:r>
        <w:rPr>
          <w:rFonts w:ascii="Calibri" w:hAnsi="Calibri"/>
          <w:b/>
          <w:color w:val="4A6B25"/>
          <w:sz w:val="15"/>
        </w:rPr>
        <w:t xml:space="preserve">3. </w:t>
      </w:r>
      <w:r>
        <w:rPr>
          <w:rFonts w:ascii="Calibri" w:hAnsi="Calibri"/>
          <w:b w:val="0"/>
          <w:color w:val="3A4A28"/>
          <w:sz w:val="17"/>
        </w:rPr>
        <w:t>Voyager Technologies Corporate — CNBC CEO interview, Unreasonable Company profile, mission and sustainability positioning,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 VOYG insider transactions data,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 VOYG key statistics and financial data,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