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VRRM</w:t>
      </w:r>
      <w:r>
        <w:rPr>
          <w:rFonts w:ascii="Calibri" w:hAnsi="Calibri"/>
          <w:b/>
          <w:color w:val="1A2010"/>
          <w:sz w:val="40"/>
        </w:rPr>
        <w:t xml:space="preserve">  Verra Mobility Corporation</w:t>
      </w:r>
    </w:p>
    <w:p>
      <w:pPr>
        <w:spacing w:after="120"/>
      </w:pPr>
      <w:r>
        <w:rPr>
          <w:rFonts w:ascii="Calibri" w:hAnsi="Calibri"/>
          <w:b/>
          <w:color w:val="6E8450"/>
          <w:sz w:val="18"/>
        </w:rPr>
        <w:t>GROWTH SLEEVE · 2026-04-25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Verra Mobility provides smart mobility technology solutions across three segments: Commercial Services (toll management for fleet operators), Government Solutions (automated photo enforcement for traffic violations), and Parking Solutions. The company operates in the U.S., Australia, Europe, and Canada, processing billions of tolling transactions annually.</w:t>
      </w:r>
    </w:p>
    <w:p>
      <w:r>
        <w:rPr>
          <w:rFonts w:ascii="Calibri" w:hAnsi="Calibri"/>
          <w:b/>
          <w:color w:val="6E8450"/>
          <w:sz w:val="18"/>
        </w:rPr>
        <w:t>1,888 Employees · https://www.verramobility.com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Verra Mobility successfully expanded from toll management into automated photo enforcement and parking solutions, winning the landmark $998M NYC DOT contract in December 2025 [1]. The Mosaic platform integration represents a meaningful technology consolidation. AI Deployment (0/2): No evidence of AI-powered products shipping to customers or measurable AI-driven cost savings, though the company participated in UBS Global Technology and AI Conference 2025 [2]. Market Share (2/2): Verra Mobility is the dominant player in U.S. automated toll management and photo enforcement, processing over 400M tolling transactions for fleet clients and operating the largest U.S. red-light and speed camera network [1]. Pipeline (1/2): The NYC DOT contract provides strong revenue visibility through 2031 with a five-year renewal option, and Mosaic platform cost savings are expected to ramp through 2026 [1]. R&amp;D Intensity (0/1): R&amp;D spending is below industry average for technology companies, with the company focused more on operational deployment than research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Verra Mobility's stated purpose is to make transportation safer, smarter, and more connected — a clear mission that identifies what the company does and for whom, but does not articulate a deeper transformative vision beyond the obvious [2]. Community Impact (1/2): The company's photo enforcement programs reduce traffic fatalities and injuries in the communities it serves, providing measurable public safety outcomes, though no specific charitable foundation or community investment programs were identified [1]. Employee Retention (1/2): CEO David Roberts has been in place since 2018 and promotes a purpose-driven culture built around his '4Fs of leadership' framework, with 1,888 employees and stable leadership continuity [2]. Insider Buying (1/2): Insider ownership is modest at ~1%, with recent transactions primarily consisting of stock award grants rather than open-market purchases, suggesting neutral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Verra Mobility delivered record full-year 2025 revenue of $979.1M (up 16.4% YoY) with net income of $136.6M and operating cash flow of $255.8M [1]. The primary weakness is the highly leveraged balance sheet at 363.9% D/E, which scores 0 on that metric, driven by $1.07B in debt against a thin equity base [3]. However, other metrics are strong: ROE of 49.0% (reflecting the leveraged capital structure), forward P/E of 9.67x suggesting significant undervaluation, and 14.0% profit margin [3]. Revenue growth of 16.4% YoY and ~9.7% three-year CAGR demonstrate consistent organic expansion. Free cash flow of $82.9M supports debt service despite the elevated leverage. Liquidity floor cleared: 1.70M avg volume x $15.02 = $25.5M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Verra Mobility under CEO David Roberts demonstrates a mixed infinite game posture. The company has a clear operational purpose around safer transportation and has shown flexibility in expanding into adjacent markets, but the business is fundamentally driven by government contract wins and regulatory mandates rather than a deeper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Verra Mobility's purpose — making transportation safer, smarter, and more connected — connects the company's work to public safety outcomes, with measurable results in reduced traffic fatalities in cities with automated enforcement programs [2]. CEO Roberts articulates an 'others first' mentality in leadership. However, the cause hasn't been tested through major crises or validated over decades, earning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Roberts has been in place since 2018 and promotes stable, purpose-driven culture through his '4Fs of leadership' framework (Fair, Firm, Friendly, not too Familiar) [2]. The company has maintained consistent leadership with low executive turnover. However, with only 1,888 employees, there's limited public evidence of exceptional trust or empowerment practices beyond standard corporate culture, earning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Verra Mobility acknowledges that mobility is becoming more complex and connected, positioning competitors' advances in autonomous vehicles and smart city technology as motivation to innovate its own platform [2]. The Mosaic platform integration shows a response to competitive dynamics rather than a defensive posture, earning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Verra Mobility has incrementally expanded from toll management into photo enforcement and parking solutions, showing adaptive growth [1]. The $998M NYC DOT contract win represents a major market expansion. However, these are adjacent-market moves rather than transformative reinventions of the business model, earning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invested in the Mosaic platform consolidation and pursued the large NYC DOT contract despite margin compression expectations (250-300 bps EBITDA margin decline in 2026) [1]. This shows willingness to accept short-term pain for long-term positioning, though the decision was primarily driven by contract economics rather than principled strategic choice, earning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Verra Mobility is a niche monopoly in U.S. automated toll management and photo enforcement with strong recurring revenue dynamics. Full-year 2025 revenue of $979.1M (up 16.4%) and the landmark $998M NYC DOT contract secured through 2031 provide exceptional revenue visibility [1]. At 9.67x forward P/E, the stock trades at a significant discount to the technology sector despite 16%+ revenue growth, 49% ROE, and $255.8M in operating cash flow. The 2026 guidance of $1.02B-$1.03B in revenue (mid-single-digit growth) reflects conservative estimates as the NYC contract ramps and Mosaic platform savings materialize [1]. The company's 58% gross margins and dominant market position in government-mandated enforcement create pricing power.</w:t>
      </w:r>
    </w:p>
    <w:p>
      <w:pPr>
        <w:spacing w:after="120"/>
      </w:pPr>
      <w:r>
        <w:rPr>
          <w:rFonts w:ascii="Calibri" w:hAnsi="Calibri"/>
          <w:b w:val="0"/>
          <w:color w:val="3A4A28"/>
          <w:sz w:val="20"/>
        </w:rPr>
        <w:t>The bear case centers on the leveraged balance sheet and margin compression. Debt-to-equity of 363.9% leaves little room for error if revenue growth stalls, and the $1.07B debt load consumes significant cash flow for interest payments [3]. Adjusted EBITDA margins are guided down 250-300 bps in 2026 due to the NYC contract ramp-up costs and portfolio mix shift, with Government Solutions margins expected down 450-500 bps YoY [1]. The stock has declined 42% from its 52-week high of $25.83, reflecting market concerns about the margin trajectory. Additionally, Verra Mobility faces political risk — automated enforcement programs remain controversial, and legislative changes could reduce the company's addressable market. Concentration risk is elevated with the NYC DOT contract representing a meaningful portion of Government Solutions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NYC DOT $998M contract ramp-up through 2026-2027 with red-light camera installations driving volume growth and margin recovery as Mosaic platform efficiencies scale [1]</w:t>
      </w:r>
    </w:p>
    <w:p>
      <w:pPr>
        <w:spacing w:before="40" w:after="40"/>
        <w:ind w:left="283"/>
      </w:pPr>
      <w:r>
        <w:rPr>
          <w:rFonts w:ascii="Calibri" w:hAnsi="Calibri"/>
          <w:b/>
          <w:color w:val="4A6B25"/>
          <w:sz w:val="20"/>
        </w:rPr>
        <w:t xml:space="preserve">2. </w:t>
      </w:r>
      <w:r>
        <w:rPr>
          <w:rFonts w:ascii="Calibri" w:hAnsi="Calibri"/>
          <w:b w:val="0"/>
          <w:color w:val="3A4A28"/>
          <w:sz w:val="20"/>
        </w:rPr>
        <w:t>Multiple forward P/E expansion as 2026 EPS guidance of ~$1.55 implies the stock trades below 10x forward earnings, well below technology sector averages [3]</w:t>
      </w:r>
    </w:p>
    <w:p>
      <w:pPr>
        <w:spacing w:before="40" w:after="40"/>
        <w:ind w:left="283"/>
      </w:pPr>
      <w:r>
        <w:rPr>
          <w:rFonts w:ascii="Calibri" w:hAnsi="Calibri"/>
          <w:b/>
          <w:color w:val="4A6B25"/>
          <w:sz w:val="20"/>
        </w:rPr>
        <w:t xml:space="preserve">3. </w:t>
      </w:r>
      <w:r>
        <w:rPr>
          <w:rFonts w:ascii="Calibri" w:hAnsi="Calibri"/>
          <w:b w:val="0"/>
          <w:color w:val="3A4A28"/>
          <w:sz w:val="20"/>
        </w:rPr>
        <w:t>Potential international expansion leveraging the Australian and European presence into new automated enforcement markets as governments adopt Vision Zero traffic safety targets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363.9% D/E with $1.07B debt creates refinancing risk if interest rates remain elevated, consuming ~$60M+ in annual interest expense [3]</w:t>
      </w:r>
    </w:p>
    <w:p>
      <w:pPr>
        <w:spacing w:before="40" w:after="40"/>
        <w:ind w:left="283"/>
      </w:pPr>
      <w:r>
        <w:rPr>
          <w:rFonts w:ascii="Calibri" w:hAnsi="Calibri"/>
          <w:b/>
          <w:color w:val="4A6B25"/>
          <w:sz w:val="20"/>
        </w:rPr>
        <w:t xml:space="preserve">2. </w:t>
      </w:r>
      <w:r>
        <w:rPr>
          <w:rFonts w:ascii="Calibri" w:hAnsi="Calibri"/>
          <w:b w:val="0"/>
          <w:color w:val="3A4A28"/>
          <w:sz w:val="20"/>
        </w:rPr>
        <w:t>Government Solutions margin compression of 450-500 bps in 2026 could disappoint investors if Mosaic cost savings materialize slower than expected [1]</w:t>
      </w:r>
    </w:p>
    <w:p>
      <w:pPr>
        <w:spacing w:before="40" w:after="40"/>
        <w:ind w:left="283"/>
      </w:pPr>
      <w:r>
        <w:rPr>
          <w:rFonts w:ascii="Calibri" w:hAnsi="Calibri"/>
          <w:b/>
          <w:color w:val="4A6B25"/>
          <w:sz w:val="20"/>
        </w:rPr>
        <w:t xml:space="preserve">3. </w:t>
      </w:r>
      <w:r>
        <w:rPr>
          <w:rFonts w:ascii="Calibri" w:hAnsi="Calibri"/>
          <w:b w:val="0"/>
          <w:color w:val="3A4A28"/>
          <w:sz w:val="20"/>
        </w:rPr>
        <w:t>Political and legislative risk — automated photo enforcement programs face ongoing public opposition and could be curtailed by state or local legislation, directly reducing the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Verra Mobility's core business involves physical-world infrastructure — toll gantries, red-light cameras, speed cameras, and license plate recognition systems deployed across highways and municipalities [1]. This physical infrastructure creates meaningful barriers against AI disruption, as the business requires government contracts, installed hardware, and regulatory compliance that AI cannot easily replicate. However, AI could enhance competitors' ability to develop alternative traffic management solutions or autonomous vehicle technology could reduce the need for toll enforcement over time. The company's Government Solutions segment depends on legislative mandates for automated enforcement, providing regulatory protection [2]. AI Opportunity (1/1): Verra Mobility uses computer vision and automated plate recognition technology powered by machine learning algorithms to process hundreds of millions of tolling and violation images annually, generating quantifiable revenue from AI-adjacent technology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Verra Mobility Q4 and Full Year 2025 Earnings Release — $979.1M revenue, $136.6M net income, 2026 guidance $1.02B-$1.03B, February 2026</w:t>
      </w:r>
    </w:p>
    <w:p>
      <w:pPr>
        <w:spacing w:before="20" w:after="20"/>
        <w:ind w:left="170"/>
      </w:pPr>
      <w:r>
        <w:rPr>
          <w:rFonts w:ascii="Calibri" w:hAnsi="Calibri"/>
          <w:b/>
          <w:color w:val="4A6B25"/>
          <w:sz w:val="15"/>
        </w:rPr>
        <w:t xml:space="preserve">2. </w:t>
      </w:r>
      <w:r>
        <w:rPr>
          <w:rFonts w:ascii="Calibri" w:hAnsi="Calibri"/>
          <w:b w:val="0"/>
          <w:color w:val="3A4A28"/>
          <w:sz w:val="17"/>
        </w:rPr>
        <w:t>Verra Mobility corporate website, leadership page, and Bloomberg Live CEO interview — David Roberts leadership philosophy and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VRRM — key statistics including forward P/E 9.67x, D/E 363.9%, ROE 49.0%,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