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VRSK</w:t>
      </w:r>
      <w:r>
        <w:rPr>
          <w:rFonts w:ascii="Calibri" w:hAnsi="Calibri"/>
          <w:b/>
          <w:color w:val="1A2010"/>
          <w:sz w:val="40"/>
        </w:rPr>
        <w:t xml:space="preserve">  Verisk Analytics, Inc.</w:t>
      </w:r>
    </w:p>
    <w:p>
      <w:pPr>
        <w:spacing w:after="120"/>
      </w:pPr>
      <w:r>
        <w:rPr>
          <w:rFonts w:ascii="Calibri" w:hAnsi="Calibri"/>
          <w:b/>
          <w:color w:val="6E8450"/>
          <w:sz w:val="18"/>
        </w:rPr>
        <w:t>GROWTH SLEEVE · 2026-04-20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NASDAQ · United States</w:t>
      </w:r>
    </w:p>
    <w:p>
      <w:pPr>
        <w:spacing w:after="80"/>
      </w:pPr>
      <w:r>
        <w:rPr>
          <w:rFonts w:ascii="Calibri" w:hAnsi="Calibri"/>
          <w:b w:val="0"/>
          <w:color w:val="3A4A28"/>
          <w:sz w:val="20"/>
        </w:rPr>
        <w:t>Verisk Analytics, Inc. provides data analytics and technology solutions to the insurance industry in the United States and internationally. The company offers underwriting solutions, catastrophe modeling, claims analytics, anti-fraud detection, life insurance solutions, and specialty business management services. Founded in 1971 and headquartered in Jersey City, New Jersey, Verisk serves as the insurance industry's essential data backbone.</w:t>
      </w:r>
    </w:p>
    <w:p>
      <w:r>
        <w:rPr>
          <w:rFonts w:ascii="Calibri" w:hAnsi="Calibri"/>
          <w:b/>
          <w:color w:val="6E8450"/>
          <w:sz w:val="18"/>
        </w:rPr>
        <w:t>8,000 Employees · https://www.verisk.com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Verisk has successfully transformed from a traditional data aggregator into an analytics and technology platform company over the past five years, divesting non-core businesses (including the 2022 sale of the Wood Mackenzie energy unit for $3.1B) to focus purely on insurance analytics [1]. The company introduced AI-powered capabilities across underwriting workflows through its Life Solutions FAST platform and expanded catastrophe modeling with climate analytics — meaningful product evolution in a traditionally conservative industry. AI Deployment (2/2): Verisk has deployed AI-powered underwriting automation, claims estimation tools, and fraud detection algorithms that are actively shipping to insurance customers. CEO Lee Shavel has positioned AI and machine learning as central to Verisk's value proposition, with specific AI capabilities embedded in the Life Solutions FAST platform enhancing underwriting workflows [2]. Market Share (2/2): Verisk is the dominant data analytics provider to the US property/casualty insurance industry — its forms, rules, and loss cost databases are the standard upon which most US insurance pricing is built. This position approaches a natural monopoly with deeply embedded switching costs, as insurers' systems are built on Verisk's data infrastructure [1]. Product Pipeline (0/2): While Verisk launched Industry Risk Analytics identifying ESG and political risk exposure across 80 sectors in 198 countries, specific next-gen products with named launch dates and revenue visibility have not been disclosed beyond incremental platform enhancements [3]. R&amp;D Intensity (1/1): Verisk invests meaningfully in technology and analytics development relative to data/analytics peers, funding AI integration, catastrophe modeling improvements, and platform modernization.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Verisk's purpose is to help the insurance industry manage risk, drive better decisions, and deliver superior outcomes. This is clear and identifies the company's role, but it is essentially a restatement of the business model rather than an aspirational cause — it does not articulate a future state beyond serving the insurance industry more effectively. Community Impact (1/2): Verisk's CSR report highlights employee volunteer programs and community engagement, and the company provides climate analytics that support industry adaptation to natural disaster risk. However, specific charitable giving dollar amounts or distinctive community investment programs are not prominently disclosed [3]. Employee Retention (2/2): Verisk is certified as a Great Place to Work with employees citing humility, kindness, transparency from leadership, and clear pathways for professional growth [2]. Glassdoor rating of 3.8/5 based on 1,699+ reviews is above average for a data analytics company. Internal mobility is encouraged, and the culture is described as feedback-oriented. Insider Buying (1/2): CEO Lee Shavel has significant equity-based compensation aligning his interests with shareholders. Insider transactions appear roughly balanced with no notable net buying spree, though executive retention and equity grants suggest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Verisk's infrastructure scores well on the mechanical calculation despite an extremely distorted balance sheet from aggressive share buybacks. D/E of 1,582% reflects near-zero equity after years of buyback-driven capital return — this scores 0 on the metric but is a function of capital allocation strategy rather than financial distress, as the company generates $1.0B in free cash flow against $3.1B revenue [4]. ROE of 438% is artificially inflated by the tiny equity base and scores at the ceiling. Revenue grew 6.6% organically in 2025 with FY2026 guidance of $3.19-$3.24B, representing continued mid-single-digit growth on a 5-year CAGR of ~7% [1]. Forward P/E of 20.7x is at the target threshold for a high-quality recurring revenue business guided to $7.45-$7.75 adjusted EPS in 2026 [1]. Profit margin of 29.6% exceeds the 20% target, reflecting the asset-light, data-centric business model. PEG ratio of 1.74 is reasonable. Liquidity floor cleared: 2.1M avg volume × $178.07 = $381M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Verisk demonstrates strong infinite game characteristics in several dimensions. The 2022 divestiture of Wood Mackenzie for $3.1B to focus purely on insurance analytics was a courageous strategic decision that prioritized long-term clarity over diversified revenue. The company's 50+ year history as the insurance industry's data backbone, Great Place to Work certification, and orderly CEO succession from Scott Stephenson to Lee Shavel reflect organizational durability. However, the aggressive buyback-driven capital return strategy and mid-single-digit organic growth suggest an optimization mindset more than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Verisk's purpose — enabling the insurance industry to manage risk and make better decisions — is genuine and has been validated by 50+ years of consistent execution as the industry's essential data provider [1]. The company's proprietary data infrastructure has become so embedded in insurance operations that its purpose IS its competitive advantage. However, serving the insurance industry as a data utility, while durable, does not reach the level of a transformative cause that inspires sacrifice and attracts people beyond financial incentives.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Verisk is certified as a Great Place to Work with Glassdoor rating of 3.8/5 across 1,699+ reviews [2]. Employees specifically cite humility and kindness as cultural norms, leadership transparency on key decisions, and clear career development pathways. The CEO transition from Stephenson to Shavel was orderly and internal — Shavel served as CFO before becoming CEO, reflecting a promote-from-within culture. The company has maintained cultural coherence through multiple leadership transitions over its 50+ year history.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Verisk acknowledges competitive dynamics from insurtechs and alternative data providers without framing competition in zero-sum terms. The company's response to emerging competition has been to deepen its data moat and enhance analytics capabilities rather than pursuing aggressive competitive destruction. Management commentary focuses on improving customer outcomes rather than defeating specific rivals [1].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divestiture of Wood Mackenzie energy analytics for $3.1B — representing a significant portion of total revenue — to refocus purely on insurance was a meaningful strategic pivot that simplified the business and sharpened the value proposition [1]. However, this was more of a portfolio rationalization than a transformative reinvention — Verisk's core insurance business has operated on essentially the same model for decades. The company has evolved incrementally from data aggregation to analytics to technology platforms but has not fundamentally reinvented itself.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Wood Mackenzie divestiture required courage — selling a $3.1B revenue-generating business to concentrate on insurance analytics was a long-term bet on focus over diversification [1]. The company walked away from the AccuLynx acquisition when FTC review became extended, demonstrating discipline over deal-completion bias. However, the aggressive buyback program that has driven D/E to 1,582% and near-zero equity prioritizes short-term shareholder returns through financial engineering over long-term balance sheet flexibility — a finite game tactic that Sinek would view skeptically.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Verisk Analytics is a high-quality, near-monopoly data analytics franchise embedded in the US property/casualty insurance industry's core workflows, trading at 20.7x forward P/E on FY2026 guidance of $3.19-$3.24B revenue and $7.45-$7.75 adjusted EPS [1]. The bull case centers on Verisk's irreplaceable proprietary data moat — 50+ years of forms, rules, loss costs, and claims databases that insurers cannot replicate — creating exceptional pricing power reflected in 29.6% profit margins and $1.0B in free cash flow [1][4]. Organic revenue growth of 6.6% in 2025 is driven by subscription pricing increases, expanded analytics adoption, and AI-powered underwriting and claims products [1][2]. The 2022 Wood Mackenzie divestiture for $3.1B sharpened the pure-play insurance focus, and CEO Shavel's AI innovation agenda positions Verisk to capture incremental value as insurers automate underwriting and claims workflows [2]. Great Place to Work certification and strong Glassdoor ratings support talent retention in a competitive analytics labor market [2].</w:t>
      </w:r>
    </w:p>
    <w:p>
      <w:pPr>
        <w:spacing w:after="120"/>
      </w:pPr>
      <w:r>
        <w:rPr>
          <w:rFonts w:ascii="Calibri" w:hAnsi="Calibri"/>
          <w:b w:val="0"/>
          <w:color w:val="3A4A28"/>
          <w:sz w:val="20"/>
        </w:rPr>
        <w:t>The bear case centers on valuation and growth limitations. At 27.5x trailing P/E and 20.7x forward, Verisk is priced as a premium compounder, but organic revenue growth of 6.6% and mid-single-digit 5-year CAGR suggest limited upside acceleration [1][4]. The D/E ratio of 1,582% — driven by aggressive buybacks that have nearly eliminated equity — creates balance sheet fragility if growth slows or interest rates remain elevated, despite the strong cash flow generation [4]. The terminated AccuLynx acquisition represents a failed growth-by-acquisition attempt that cost opportunity but also revealed FTC scrutiny of Verisk's market dominance [1]. While AI enhances Verisk's analytics, it also enables insurtechs and alternative data providers to build competing solutions that could erode Verisk's data exclusivity over time. Revenue growth guidance for 2026 implies only 4-6% growth, below the historical trajectory, partly due to the Verisk Marketing Solutions divestiture [1]. The insurance industry's inherent conservatism limits Verisk's ability to accelerate growth through new product adoption, making this a steady compounder rather than a high-growth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$3.19-$3.24B revenue and $7.45-$7.75 adjusted EPS, with continued pricing power from subscription increases and expanded analytics adoption across the insurance industry [1]</w:t>
      </w:r>
    </w:p>
    <w:p>
      <w:pPr>
        <w:spacing w:before="40" w:after="40"/>
        <w:ind w:left="283"/>
      </w:pPr>
      <w:r>
        <w:rPr>
          <w:rFonts w:ascii="Calibri" w:hAnsi="Calibri"/>
          <w:b/>
          <w:color w:val="4A6B25"/>
          <w:sz w:val="20"/>
        </w:rPr>
        <w:t xml:space="preserve">2. </w:t>
      </w:r>
      <w:r>
        <w:rPr>
          <w:rFonts w:ascii="Calibri" w:hAnsi="Calibri"/>
          <w:b w:val="0"/>
          <w:color w:val="3A4A28"/>
          <w:sz w:val="20"/>
        </w:rPr>
        <w:t>AI-powered underwriting automation and claims analytics embedded in customer workflows through Life Solutions FAST platform and fraud detection tools, driving incremental revenue per customer [2]</w:t>
      </w:r>
    </w:p>
    <w:p>
      <w:pPr>
        <w:spacing w:before="40" w:after="40"/>
        <w:ind w:left="283"/>
      </w:pPr>
      <w:r>
        <w:rPr>
          <w:rFonts w:ascii="Calibri" w:hAnsi="Calibri"/>
          <w:b/>
          <w:color w:val="4A6B25"/>
          <w:sz w:val="20"/>
        </w:rPr>
        <w:t xml:space="preserve">3. </w:t>
      </w:r>
      <w:r>
        <w:rPr>
          <w:rFonts w:ascii="Calibri" w:hAnsi="Calibri"/>
          <w:b w:val="0"/>
          <w:color w:val="3A4A28"/>
          <w:sz w:val="20"/>
        </w:rPr>
        <w:t>Pure-play insurance focus after Wood Mackenzie divestiture sharpens capital allocation and positions Verisk for tuck-in acquisitions in insurance data and analytics adjacencies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Extremely leveraged balance sheet with D/E of 1,582% from aggressive buybacks — near-zero equity creates fragility if growth decelerates or credit conditions tighten [4]</w:t>
      </w:r>
    </w:p>
    <w:p>
      <w:pPr>
        <w:spacing w:before="40" w:after="40"/>
        <w:ind w:left="283"/>
      </w:pPr>
      <w:r>
        <w:rPr>
          <w:rFonts w:ascii="Calibri" w:hAnsi="Calibri"/>
          <w:b/>
          <w:color w:val="4A6B25"/>
          <w:sz w:val="20"/>
        </w:rPr>
        <w:t xml:space="preserve">2. </w:t>
      </w:r>
      <w:r>
        <w:rPr>
          <w:rFonts w:ascii="Calibri" w:hAnsi="Calibri"/>
          <w:b w:val="0"/>
          <w:color w:val="3A4A28"/>
          <w:sz w:val="20"/>
        </w:rPr>
        <w:t>Mid-single-digit organic revenue growth of 6.6% with 2026 guidance implying 4-6% growth limits upside at current premium valuation of 27.5x trailing P/E [1]</w:t>
      </w:r>
    </w:p>
    <w:p>
      <w:pPr>
        <w:spacing w:before="40" w:after="40"/>
        <w:ind w:left="283"/>
      </w:pPr>
      <w:r>
        <w:rPr>
          <w:rFonts w:ascii="Calibri" w:hAnsi="Calibri"/>
          <w:b/>
          <w:color w:val="4A6B25"/>
          <w:sz w:val="20"/>
        </w:rPr>
        <w:t xml:space="preserve">3. </w:t>
      </w:r>
      <w:r>
        <w:rPr>
          <w:rFonts w:ascii="Calibri" w:hAnsi="Calibri"/>
          <w:b w:val="0"/>
          <w:color w:val="3A4A28"/>
          <w:sz w:val="20"/>
        </w:rPr>
        <w:t>AI-enabled insurtechs and alternative data providers could erode Verisk's data exclusivity moat over time, while FTC scrutiny of the terminated AccuLynx deal signals regulatory risk to growth-by-acquisition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Verisk's core moat — 50+ years of proprietary insurance industry data including forms, rules, loss costs, and claims databases — is structurally protected from AI disruption because AI tools require the very data Verisk aggregates. Insurers cannot replicate this data independently, and switching costs are extremely high as underwriting and claims systems are built on Verisk's data infrastructure [1]. However, AI creates a double-edged risk: while it increases demand for Verisk's data and analytics, it also enables new entrants and insurtech competitors to build competing analytics layers on top of alternative data sources. Large language models could eventually reduce insurers' dependence on Verisk's traditional forms and rules by automating policy language generation. CMS and regulatory trends toward open data sharing could also erode data exclusivity over time. AI Opportunity (1/1): Verisk generates meaningful AI-related revenue through AI-powered underwriting automation in Life Solutions FAST, fraud detection algorithms, and machine learning-enhanced catastrophe models that are embedded in customer workflows and priced into subscription fees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Verisk Analytics Q4 2025 Earnings and FY2026 Guidance — $3.07B revenue, 6.6% organic growth, FY2026 guidance $3.19-$3.24B revenue / $7.45-$7.75 adjusted EPS, adjusted EBITDA $1.79-$1.83B, AccuLynx termination; Alphastreet, MarketBeat, Yahoo Finance, February 2026</w:t>
      </w:r>
    </w:p>
    <w:p>
      <w:pPr>
        <w:spacing w:before="20" w:after="20"/>
        <w:ind w:left="170"/>
      </w:pPr>
      <w:r>
        <w:rPr>
          <w:rFonts w:ascii="Calibri" w:hAnsi="Calibri"/>
          <w:b/>
          <w:color w:val="4A6B25"/>
          <w:sz w:val="15"/>
        </w:rPr>
        <w:t xml:space="preserve">2. </w:t>
      </w:r>
      <w:r>
        <w:rPr>
          <w:rFonts w:ascii="Calibri" w:hAnsi="Calibri"/>
          <w:b w:val="0"/>
          <w:color w:val="3A4A28"/>
          <w:sz w:val="17"/>
        </w:rPr>
        <w:t>Verisk Analytics Leadership and Culture — CEO Lee Shavel, Great Place to Work certified, Glassdoor 3.8/5 (1,699+ reviews), AI-powered Life Solutions FAST platform, humility and transparency culture; Great Place to Work, Glassdoor, Comparably, 2024-2026</w:t>
      </w:r>
    </w:p>
    <w:p>
      <w:pPr>
        <w:spacing w:before="20" w:after="20"/>
        <w:ind w:left="170"/>
      </w:pPr>
      <w:r>
        <w:rPr>
          <w:rFonts w:ascii="Calibri" w:hAnsi="Calibri"/>
          <w:b/>
          <w:color w:val="4A6B25"/>
          <w:sz w:val="15"/>
        </w:rPr>
        <w:t xml:space="preserve">3. </w:t>
      </w:r>
      <w:r>
        <w:rPr>
          <w:rFonts w:ascii="Calibri" w:hAnsi="Calibri"/>
          <w:b w:val="0"/>
          <w:color w:val="3A4A28"/>
          <w:sz w:val="17"/>
        </w:rPr>
        <w:t>Verisk Analytics ESG Profile — CSR report, climate analytics services, Industry Risk Analytics covering 80 sectors in 198 countries, Sustainalytics rating, Verisk Maplecroft ESG tools; Verisk CSR, Sustainalytics, KnowESG,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VRSK (Verisk Analytics,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