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VRTX</w:t>
      </w:r>
      <w:r>
        <w:rPr>
          <w:rFonts w:ascii="Calibri" w:hAnsi="Calibri"/>
          <w:b/>
          <w:color w:val="1A2010"/>
          <w:sz w:val="40"/>
        </w:rPr>
        <w:t xml:space="preserve">  Vertex Pharmaceuticals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2026-04-26 · Inspire: -75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Vertex Pharmaceuticals is a global biotechnology company focused on specialty markets including cystic fibrosis (CF), sickle cell disease, transfusion-dependent beta thalassemia, and acute pain. The company markets TRIKAFTA/KAFTRIO and ALYFTREK for CF, CASGEVY (the first approved CRISPR gene therapy) for SCD and TDT, and JOURNAVX for acute pain. Vertex dominates the $12B+ CF market and is expanding into gene editing and pain therapeutics.</w:t>
      </w:r>
    </w:p>
    <w:p>
      <w:r>
        <w:rPr>
          <w:rFonts w:ascii="Calibri" w:hAnsi="Calibri"/>
          <w:b/>
          <w:color w:val="6E8450"/>
          <w:sz w:val="18"/>
        </w:rPr>
        <w:t>6,400 Employees · https://www.vrtx.com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Vertex has delivered three transformative milestones in the last 5 years: the continued dominance of TRIKAFTA in CF ($11.5B+ revenue), the FDA approval of CASGEVY (first-ever CRISPR gene therapy for SCD/TDT in 2023), and the successful launch of JOURNAVX for acute pain as a non-opioid alternative [1]. These represent diversification from a single-franchise CF company into a multi-product biotech. AI Deployment (1/2): Vertex has invested in computational approaches for drug discovery but specific AI-driven products or quantified savings have not been publicly disclosed; the company's innovation is primarily driven by deep biology and clinical development rather than AI [2]. Market Share (2/2): Vertex holds near-monopoly control of the CF market with TRIKAFTA/KAFTRIO treating ~90% of eligible CF patients globally, generating $12B+ annual revenue from a single disease category [1]. Pipeline (2/2): Robust late-stage pipeline includes ALYFTREK (next-gen CF, launched), vanzacaftor triple (additional CF combination), suzetrigine (JOURNAVX) for additional pain indications, and gene editing programs for DMD and other genetic diseases, with specific timelines and commercial visibility [1]. R&amp;D Intensity (1/1): R&amp;D spending of ~$3.6B annually represents approximately 30% of revenue, well above biotech industry averages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Vertex's mission — 'to invest in scientific innovation to create transformative medicines for people with serious diseases' — is specific, purposeful, and validated by execution in CF, gene therapy, and pain [2]. The company's pivot from hepatitis C to CF in the 2000s, and now to gene editing and pain, demonstrates a lived commitment to following the science to serious diseases. Community Impact (2/2): Vertex is a seven-time honoree on Newsweek's Most Responsible Companies list and a 2025 Civic 50 honoree [3]. The company operates patient assistance programs for CF therapies and invested in building a global Authorized Treatment Center network for CASGEVY gene therapy infusions. Employee Retention (1/2): Glassdoor rating of 4.0/5 with strong compensation ratings (4.4/5) suggests above-average employee satisfaction, though reviews cite work-life balance concerns and senior leadership issues [2]. Insider Buying (1/2): CEO Kewalramani sold $19.7M in shares in February 2026, and multiple officers conducted routine sales, reflecting net insider selling — though this is typical for a $110B+ market cap biotech with equity-heavy compensation packages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Vertex generated $12.0B in revenue (up 9% YoY) with net income of $3.95B and profit margin of 32.9% in FY2025 [1]. The balance sheet is pristine with D/E of only 10.9% and ROE of 22.5%, demonstrating efficient capital allocation [5]. Forward P/E of 19.76x is attractive for a biotech with dominant market position, 30%+ margins, and 8-9% guided revenue growth to $12.95-13.1B in FY2026 [1]. Revenue CAGR from 2022-2025 is 10.3%, with the growth rate moderating from CF maturity but offset by CASGEVY and JOURNAVX contributions exceeding $500M in FY2026 [1]. PEG of 2.1 is the only weak metric, reflecting the premium valuation relative to single-digit growth. Liquidity is excellent: 1.38M avg volume × $430.29 = $594.7M daily turnover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Vertex demonstrates strong infinite game characteristics through its patient-centered mission and willingness to transform its business — pivoting from hepatitis C to CF dominance and now expanding into gene editing and pain. CEO Kewalramani has maintained the company's science-first culture while diversifying beyond CF dependence. However, the company's aggressive compensation practices and work-life balance concerns suggest some finite-game organizational dynamics.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(3/3): Vertex's purpose — creating transformative medicines for people with serious diseases — has been validated across two decades of consistent execution [2]. The company abandoned its hepatitis C program to focus on CF when the science pointed there, built TRIKAFTA into a $12B+ franchise that treats ~90% of eligible CF patients, then pioneered CASGEVY as the first CRISPR gene therapy — each decision traced directly to the mission of transforming serious disease outcomes. Leadership transitions (Leiden to Kewalramani) preserved this purpose. Sinek would cite this as a company whose cause IS the competitive advantage.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rating of 4.0/5 is above average for biotech, and compensation ratings of 4.4/5 indicate employees feel well-rewarded [2]. However, reviews cite senior leadership abusing work-life balance expectations, weekend/holiday work norms, and a 'yes man' culture that discourages critical thinking — signals of a high-performance but potentially low-trust environment at the organizational level [2]. The 6,400-person organization has grown rapidly, creating cultural scaling challenges.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Vertex's competitive strategy reflects infinite thinking — the company acknowledges the strengths of gene therapy competitors (bluebird bio, BioMarin) and uses competitive pressure to advance its own CASGEVY program, while simultaneously investing in next-gen approaches [1]. The partnership model (CRISPR Therapeutics for CASGEVY) demonstrates willingness to collaborate where others have complementary strengths rather than building everything internally.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Vertex has meaningfully evolved its business model — pivoting from hepatitis C to CF, then expanding from small molecules (TRIKAFTA) to gene editing (CASGEVY) and pain (JOURNAVX) [1]. The expansion into three distinct therapeutic areas from a single-franchise CF company represents significant strategic evolution. However, CF still generates ~96% of revenue, and the diversification is in early stages rather than a completed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Vertex's decision to invest $3.6B annually in R&amp;D (~30% of revenue) to diversify beyond CF — when the CF franchise could sustain the company for years — demonstrates forward-looking investment over short-term profit maximization [1]. The acquisition of Alpine Immune Sciences and the build-out of the global CASGEVY Authorized Treatment Center network represent costly long-term bets on next-generation therapeutics. However, executive compensation controversy (only 45% shareholder say-on-pay approval) suggests leadership prioritizes its own financial interests in ways that undermine credibility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Vertex Pharmaceuticals is a dominant specialty biotech generating $12.0B in FY2025 revenue (up 9%) with 32.9% profit margins and a pristine balance sheet (D/E 10.9%, ROE 22.5%) [1]. The company holds near-monopoly control of the CF market through TRIKAFTA/KAFTRIO and ALYFTREK, while diversifying into gene therapy (CASGEVY, first approved CRISPR therapy) and non-opioid pain (JOURNAVX). FY2026 guidance of $12.95-13.1B (8-9% growth) with $500M+ from non-CF products demonstrates the multi-franchise strategy is working [1]. At 19.8x forward P/E with 30%+ margins and an expanding pipeline into DMD, kidney disease, and additional pain indications, VRTX is attractively valued for a biotech with Vertex's quality profile. The $3.6B annual R&amp;D investment (~30% of revenue) funds one of the industry's most productive pipelines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CF franchise maturity and pipeline execution risk. CF still generates ~96% of revenue, and with ~90% patient penetration in eligible populations, organic CF growth is decelerating to mid-single digits [1]. CASGEVY adoption remains slow due to the complexity of gene therapy administration (bone marrow transplant requirement), with only modest revenue in the first two years post-approval. JOURNAVX competes in the crowded acute pain market where clinical differentiation from opioids must be proven in real-world prescribing. PEG of 2.1x reflects the market's concern that single-digit revenue growth doesn't justify a premium biotech multiple long-term [5]. CEO Kewalramani's $19.7M stock sale and only 45% shareholder say-on-pay approval raise governance concerns about executive alignment [3][4]. The $110B+ market cap requires successful diversification beyond CF to avoid multiple compression as the franchise matures.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Non-CF revenue exceeding $500M in FY2026 from CASGEVY and JOURNAVX would validate the multi-franchise diversification thesis and potentially re-rate the multiple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ALYFTREK global launch and next-gen CF combinations extending franchise revenue growth beyond current patient penetration ceiling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Pipeline readouts in DMD gene editing, kidney disease, and additional pain indications could expand the addressable market and support sustained double-digit revenue growth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CF franchise maturity — ~90% patient penetration limits organic growth to mid-single digits, creating dependence on successful new franchise launches to sustain revenue trajectory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CASGEVY adoption risk — gene therapy requiring bone marrow transplant faces slow uptake due to treatment complexity, manufacturing constraints, and payer resistance to $2M+ one-time pricing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Governance concern — only 45% shareholder say-on-pay approval and CEO's $19.7M stock sale signal executive compensation misalignment with shareholders [3][4]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Vertex's core business — discovering, developing, and manufacturing transformative medicines for serious genetic diseases — is fundamentally immune to AI disruption [2]. Drug development requires wet lab research, clinical trials with human patients, FDA regulatory approval processes, and complex biologic/gene therapy manufacturing that AI cannot replace. The CF franchise's 90% patient penetration and CASGEVY's gene therapy manufacturing through Authorized Treatment Centers involve physical-world processes that are structurally resistant to digital substitution. AI may accelerate drug discovery timelines, which benefits Vertex's R&amp;D productivity rather than threatening it. AI Opportunity (0/1): While Vertex invests in computational drug discovery approaches, no specific AI-generated revenue has been disclosed; the company's revenue derives entirely from biologic and small-molecule therapeutics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-75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Vertex Pharmaceuticals Q4 and Full Year 2025 Financial Results Press Release,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Vertex Pharmaceuticals corporate website — Leadership, Mission, and Pipeline pages; Glassdoor reviews (1,240+, 4.0/5),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Vertex Pharmaceuticals Responsibility Report and ESG disclosures; Newsweek Most Responsible Companies 2025; shareholder say-on-pay results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SEC EDGAR — Vertex Pharmaceuticals Form 4 insider transaction filings, February-April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VRTX key statistics and market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