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VSH</w:t>
      </w:r>
      <w:r>
        <w:rPr>
          <w:rFonts w:ascii="Calibri" w:hAnsi="Calibri"/>
          <w:b/>
          <w:color w:val="1A2010"/>
          <w:sz w:val="40"/>
        </w:rPr>
        <w:t xml:space="preserve">  Vishay Intertechnology, Inc.</w:t>
      </w:r>
    </w:p>
    <w:p>
      <w:pPr>
        <w:spacing w:after="120"/>
      </w:pPr>
      <w:r>
        <w:rPr>
          <w:rFonts w:ascii="Calibri" w:hAnsi="Calibri"/>
          <w:b/>
          <w:color w:val="6E8450"/>
          <w:sz w:val="18"/>
        </w:rPr>
        <w:t>GROWTH SLEEVE · 2026-04-16 · Inspire: 59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NYSE · United States</w:t>
      </w:r>
    </w:p>
    <w:p>
      <w:pPr>
        <w:spacing w:after="80"/>
      </w:pPr>
      <w:r>
        <w:rPr>
          <w:rFonts w:ascii="Calibri" w:hAnsi="Calibri"/>
          <w:b w:val="0"/>
          <w:color w:val="3A4A28"/>
          <w:sz w:val="20"/>
        </w:rPr>
        <w:t>Vishay Intertechnology manufactures discrete semiconductors and passive electronic components used in automotive, industrial, computing, consumer, telecommunications, military, aerospace, and medical applications. Products include MOSFETs, diodes, optoelectronic components, resistors, inductors, and capacitors. Founded in 1962 and headquartered in Malvern, Pennsylvania.</w:t>
      </w:r>
    </w:p>
    <w:p>
      <w:r>
        <w:rPr>
          <w:rFonts w:ascii="Calibri" w:hAnsi="Calibri"/>
          <w:b/>
          <w:color w:val="6E8450"/>
          <w:sz w:val="18"/>
        </w:rPr>
        <w:t>36,000 Employees · https://www.vishay.com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Vishay's 'Vishay 3.0' transformation initiative aims to expand manufacturing capacity and modernize production, but the company remains in execution mode with revenue still below 2022 peak levels [1]. The acquisition of Newport Wafer Fab and Nexperia's SiC business represents strategic capacity expansion but not a transformative business model pivot. AI Deployment (1/2): Vishay extended its Critical Manufacturing MES (Manufacturing Execution System) to its semiconductor business for digital transformation of production lines, but no quantified AI-driven revenue or cost savings reported [2]. Market Share (2/2): Vishay supplies over 80% of the bill of materials for power applications and is a key enabler in AI and EV hardware ecosystems [2]. The company is one of the largest global manufacturers of discrete semiconductors and passive components with significant market share in resistors, capacitors, and MOSFETs. Pipeline (1/2): Vishay showcased AI and EV application solutions at PCIM Asia 2025, with SiC and wide-bandgap semiconductor development underway [2]. However, specific product launch dates and revenue visibility remain vague. R&amp;D Intensity (0/1): R&amp;D spending is at or below industry average for semiconductors — Vishay focuses more on manufacturing scale than frontier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Vishay's purpose centers on being 'one of the world's largest manufacturers of discrete semiconductors and passive electronic components' — functional and clear but not inspiring beyond describing what they make. No articulated vision of a better future or societal impact. Community Impact (1/2): Vishay is a Responsible Business Alliance (RBA) member and has implemented RBA Code of Conduct standards. The company hired its first Sustainability &amp; ESG Director in 2023 and publishes sustainability reports, but charitable giving and community programs are not prominently featured [4]. Employee Retention (1/2): CEO Joel Smejkal has been with Vishay since 1990 (36 years), suggesting strong internal loyalty. However, the executive team received a score of 40/100 on Comparably, ranking in the bottom 5% of companies with 10,000+ employees [2]. Glassdoor rating of 3.5/5 based on 341 reviews is middling. Insider Buying (0/2): No insider purchases in the last 6 months. Insiders hold 4.1M shares but are not actively buying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Vishay's financial profile reflects a cyclical semiconductor downturn. The company posted a net loss of $9M in 2025 after a $31M loss in 2024, driving ROE to -0.4% and profit margin to -0.3% — both at floor levels [3]. Revenue of $3.07B in 2025 was up 12.1% YoY from the trough but still below the $3.50B peak in 2022, yielding a negative 3-year revenue CAGR of -4.3% [1]. The balance sheet is relatively clean with D/E of 51.4%, well below the 70% target [3]. Forward P/E of 23.6x reflects recovery expectations with forward EPS of $1.01 versus trailing -$0.07 [3]. The ongoing Vishay 3.0 capacity expansion requires significant capex that pressures near-term cash flows. Liquidity floor cleared: 2.3M avg volume x $23.76 = $55.7M daily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Vishay's 64-year operating history and Vishay 3.0 transformation show some infinite game thinking, but the company's struggles with profitability, a bottom-5% executive team rating, and flat dividend growth since 2022 reveal a business managing through a cyclical downturn rather than building for enduring competitive advantage.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Vishay's purpose is functional — being a leading manufacturer of electronic components — but lacks a genuine Just Cause that inspires sacrifice or describes a better future [4]. The 'Vishay 3.0' transformation is a business strategy, not a cause. The company exists to supply components, not to advance a vision. Sinek would score this as a shallow cause — it exists but doesn't shape behavior beyond profit. Earns 1 point.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Joel Smejkal's 36-year tenure at Vishay demonstrates deep institutional knowledge and loyalty, and the internal promotion to CEO suggests a trust-based succession [2]. However, the 40/100 executive team score on Comparably (bottom 5% of large companies) and 3.5/5 Glassdoor rating indicate meaningful cultural challenges [2]. Earns 1 point.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Vishay competes with ON Semiconductor, Infineon, TDK, and Murata but frames competition primarily through market share and manufacturing scale rather than self-improvement. The Vishay 3.0 strategy focuses on expanding capacity to compete rather than learning from rivals' strengths [2]. Earns 0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Vishay 3.0 transformation — acquiring Newport Wafer Fab, entering SiC technology, and modernizing manufacturing with MES systems — represents incremental evolution toward wide-bandgap semiconductors and AI-adjacent applications [2]. The company is adapting but not fundamentally reinventing itself. Earns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Vishay is investing heavily in capacity expansion through Vishay 3.0 during a cyclical downturn with negative earnings — a decision that requires conviction in the long-term demand thesis [1]. The $400M dividend has been maintained through two consecutive loss years, showing commitment to shareholders. However, the strategy is more defensive than visionary. Earns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Vishay Intertechnology is a cyclical semiconductor recovery play trading at $23.76 with revenue inflecting upward — Q4 2025 revenue of $790.6M was up 7.5% YoY and beat analyst estimates by 1.2% [1]. The Vishay 3.0 transformation is expanding capacity in high-growth areas including SiC power semiconductors for AI servers and EVs, with the company supplying over 80% of the bill of materials for power applications in AI infrastructure [2]. Forward P/E of 23.6x reflects expectations of a sharp earnings recovery to $1.01 EPS from -$0.07 trailing, supported by analyst consensus of 11.3% revenue growth in Q1 2026 [1]. D/E of 51.4% provides a clean balance sheet to fund capacity expansion, and the company has maintained its $0.40 annual dividend through two consecutive loss years.</w:t>
      </w:r>
    </w:p>
    <w:p>
      <w:pPr>
        <w:spacing w:after="120"/>
      </w:pPr>
      <w:r>
        <w:rPr>
          <w:rFonts w:ascii="Calibri" w:hAnsi="Calibri"/>
          <w:b w:val="0"/>
          <w:color w:val="3A4A28"/>
          <w:sz w:val="20"/>
        </w:rPr>
        <w:t>The bear case is significant: Vishay posted net losses in both 2024 and 2025, with profit margin at -0.3% and ROE at -0.4% [3]. Revenue of $3.07B in 2025 remains 12% below the 2022 peak of $3.50B, yielding a negative 3-year CAGR. The forward P/E of 23.6x prices in a substantial earnings recovery that has not yet materialized — if the semiconductor cycle stalls or AI demand disappoints, the multiple will compress significantly. Competition from ON Semiconductor and Infineon with superior SiC solutions threatens Vishay's AI growth narrative [2]. The bottom-5% executive team rating on Comparably (40/100) raises cultural concerns [2]. The $0.40 annual dividend (1.68% yield) has been flat since 2022 and is being paid from negative earnings, creating sustainability risk. Tariff uncertainty on semiconductor components adds additional margin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Semiconductor cycle recovery with Q4 2025 revenue up 7.5% YoY to $790.6M and analyst consensus expecting 11.3% Q1 2026 growth [1]</w:t>
      </w:r>
    </w:p>
    <w:p>
      <w:pPr>
        <w:spacing w:before="40" w:after="40"/>
        <w:ind w:left="283"/>
      </w:pPr>
      <w:r>
        <w:rPr>
          <w:rFonts w:ascii="Calibri" w:hAnsi="Calibri"/>
          <w:b/>
          <w:color w:val="4A6B25"/>
          <w:sz w:val="20"/>
        </w:rPr>
        <w:t xml:space="preserve">2. </w:t>
      </w:r>
      <w:r>
        <w:rPr>
          <w:rFonts w:ascii="Calibri" w:hAnsi="Calibri"/>
          <w:b w:val="0"/>
          <w:color w:val="3A4A28"/>
          <w:sz w:val="20"/>
        </w:rPr>
        <w:t>Vishay 3.0 capacity expansion in SiC and wide-bandgap semiconductors positioning the company for AI server and EV power demand [2]</w:t>
      </w:r>
    </w:p>
    <w:p>
      <w:pPr>
        <w:spacing w:before="40" w:after="40"/>
        <w:ind w:left="283"/>
      </w:pPr>
      <w:r>
        <w:rPr>
          <w:rFonts w:ascii="Calibri" w:hAnsi="Calibri"/>
          <w:b/>
          <w:color w:val="4A6B25"/>
          <w:sz w:val="20"/>
        </w:rPr>
        <w:t xml:space="preserve">3. </w:t>
      </w:r>
      <w:r>
        <w:rPr>
          <w:rFonts w:ascii="Calibri" w:hAnsi="Calibri"/>
          <w:b w:val="0"/>
          <w:color w:val="3A4A28"/>
          <w:sz w:val="20"/>
        </w:rPr>
        <w:t>Earnings inflection from -$0.07 trailing EPS to $1.01 forward EPS as manufacturing utilization improves with volume recovery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Two consecutive years of net losses (-$31M in 2024, -$9M in 2025) with no certainty the earnings recovery materializes at the pace priced into the 23.6x forward P/E [3]</w:t>
      </w:r>
    </w:p>
    <w:p>
      <w:pPr>
        <w:spacing w:before="40" w:after="40"/>
        <w:ind w:left="283"/>
      </w:pPr>
      <w:r>
        <w:rPr>
          <w:rFonts w:ascii="Calibri" w:hAnsi="Calibri"/>
          <w:b/>
          <w:color w:val="4A6B25"/>
          <w:sz w:val="20"/>
        </w:rPr>
        <w:t xml:space="preserve">2. </w:t>
      </w:r>
      <w:r>
        <w:rPr>
          <w:rFonts w:ascii="Calibri" w:hAnsi="Calibri"/>
          <w:b w:val="0"/>
          <w:color w:val="3A4A28"/>
          <w:sz w:val="20"/>
        </w:rPr>
        <w:t>SiC competitive threat from ON Semiconductor and Infineon with superior wide-bandgap solutions could limit Vishay's ability to capture AI-adjacent growth [2]</w:t>
      </w:r>
    </w:p>
    <w:p>
      <w:pPr>
        <w:spacing w:before="40" w:after="40"/>
        <w:ind w:left="283"/>
      </w:pPr>
      <w:r>
        <w:rPr>
          <w:rFonts w:ascii="Calibri" w:hAnsi="Calibri"/>
          <w:b/>
          <w:color w:val="4A6B25"/>
          <w:sz w:val="20"/>
        </w:rPr>
        <w:t xml:space="preserve">3. </w:t>
      </w:r>
      <w:r>
        <w:rPr>
          <w:rFonts w:ascii="Calibri" w:hAnsi="Calibri"/>
          <w:b w:val="0"/>
          <w:color w:val="3A4A28"/>
          <w:sz w:val="20"/>
        </w:rPr>
        <w:t>Dividend sustainability risk — $0.40 annual dividend maintained through negative earnings years with 64.5% payout ratio on depressed earnings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Vishay's core business — manufacturing discrete semiconductors and passive components — is protected by physical manufacturing moats, proprietary processes, and the essential nature of these components in every electronic device [1]. AI cannot replace resistors, capacitors, or MOSFETs. However, Vishay faces indirect exposure through customer concentration risk as AI shifts computing architectures. Competitors like ON Semiconductor and Infineon with superior SiC solutions could capture more AI-adjacent share [2]. The AI boom could prove cyclical, and Vishay's commodity-oriented product mix (standard resistors, capacitors) faces ongoing pricing pressure from Asian competitors regardless of AI trends. AI Opportunity (1/1): Vishay generates meaningful AI-adjacent revenue — the company supplies over 80% of the bill of materials for power applications in AI servers and showcased AI-specific solutions at PCIM Asia 2025 [2]. AI server demand for power semiconductors, inductors, and capacitors directly benefits Vishay's product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Vishay Intertechnology Q4 2025 Earnings — $790.6M revenue, 7.5% YoY growth, beat estimates by 1.2%, February 2026</w:t>
      </w:r>
    </w:p>
    <w:p>
      <w:pPr>
        <w:spacing w:before="20" w:after="20"/>
        <w:ind w:left="170"/>
      </w:pPr>
      <w:r>
        <w:rPr>
          <w:rFonts w:ascii="Calibri" w:hAnsi="Calibri"/>
          <w:b/>
          <w:color w:val="4A6B25"/>
          <w:sz w:val="15"/>
        </w:rPr>
        <w:t xml:space="preserve">2. </w:t>
      </w:r>
      <w:r>
        <w:rPr>
          <w:rFonts w:ascii="Calibri" w:hAnsi="Calibri"/>
          <w:b w:val="0"/>
          <w:color w:val="3A4A28"/>
          <w:sz w:val="17"/>
        </w:rPr>
        <w:t>Vishay Intertechnology corporate announcements — Vishay 3.0 transformation, AI/EV solutions at PCIM Asia 2025, CEO Joel Smejkal background, Comparably ratings</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VSH (Vishay Intertechnology), retrieved April 2026</w:t>
      </w:r>
    </w:p>
    <w:p>
      <w:pPr>
        <w:spacing w:before="20" w:after="20"/>
        <w:ind w:left="170"/>
      </w:pPr>
      <w:r>
        <w:rPr>
          <w:rFonts w:ascii="Calibri" w:hAnsi="Calibri"/>
          <w:b/>
          <w:color w:val="4A6B25"/>
          <w:sz w:val="15"/>
        </w:rPr>
        <w:t xml:space="preserve">4. </w:t>
      </w:r>
      <w:r>
        <w:rPr>
          <w:rFonts w:ascii="Calibri" w:hAnsi="Calibri"/>
          <w:b w:val="0"/>
          <w:color w:val="3A4A28"/>
          <w:sz w:val="17"/>
        </w:rPr>
        <w:t>Vishay Intertechnology 2023 Sustainability Report — RBA membership, ESG Director appointment, Sustainalytics average rating</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