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VSME</w:t>
      </w:r>
      <w:r>
        <w:rPr>
          <w:rFonts w:ascii="Calibri" w:hAnsi="Calibri"/>
          <w:b/>
          <w:color w:val="1A2010"/>
          <w:sz w:val="40"/>
        </w:rPr>
        <w:t xml:space="preserve">  VS MEDIA Holdings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· NASDAQ · Hong Kong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VS Media Holdings is an investment holding company that operates a network of digital creators who produce content for social media platforms in Hong Kong and Taiwan. It provides brand marketing services, creator/influencer partnerships, and e-commerce services; founded in 2013 and headquartered in Kwun Tong, Hong Kong.</w:t>
      </w:r>
    </w:p>
    <w:p>
      <w:r>
        <w:rPr>
          <w:rFonts w:ascii="Calibri" w:hAnsi="Calibri"/>
          <w:b/>
          <w:color w:val="6E8450"/>
          <w:sz w:val="18"/>
        </w:rPr>
        <w:t>60 Employees · https://www.vsmedia.com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VSME grew revenue 3.2% to $8.25M in 2024 from $7.99M in 2023 while losses widened 10.6% to -$7.29M — no meaningful pivot or new revenue stream, just incremental scaling of a Hong Kong/Taiwan creator network that now reaches 1,500 creators and 100M fans [1]. AI Deployment (1/2): Management cites entering 'AI-powered influencer marketing' space in 2025 as a strategic focus, but no quantified AI-revenue or customer-facing AI products shipping yet — still at 'exploration' stage [1]. Market Share (0/2): VSME is a sub-scale regional creator-marketing firm competing with larger APAC players; no meaningful share data. Pipeline (0/2): 2025 strategic roadmap emphasized scaling but no specific dated product launches or revenue targets disclosed. R&amp;D Intensity (0/1): Micro-cap with minimal R&amp;D capacity; the company spent most of 2025-early 2026 dealing with Nasdaq minimum-bid-price compliance and a 1-for-20 reverse stock split effective January 12, 2026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CEO Ivy Wong articulates a purpose of empowering creators to build sustainable livelihoods via brand partnerships and e-commerce — clear but industry-generic for the creator-economy space [1]. Community Impact (0/2): No disclosed foundation, charitable programs, or distinctive community investment identified in public disclosures. Employee Retention (0/2): ~60 employees with no retention or tenure data disclosed; micro-cap scale makes this difficult to evaluate. Insider Buying (0/2): No meaningful net insider buying disclosed; company instead executed a 1-for-20 reverse split in January 2026 to maintain Nasdaq listing — a structural rather than confidence-building capital action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 TRIGGERED. VSME's market cap is ~$3.4M at $1.23 pre-split (post-split equivalent now near $24 after the 1-for-20 reverse), and daily dollar volume is estimated well below the $1M liquidity threshold IOWN requires [2]. Infrastructure is forced to 0 regardless of other metrics. Fundamentally, the business is unprofitable — revenue of $8.25M with losses of -$7.29M (net margin of -88%) — and the 1-for-20 reverse split executed January 12, 2026 to regain Nasdaq minimum-bid compliance signals a structurally impaired equity [2]. No dividend paid.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VSME is a micro-cap creator marketing firm spending organizational capacity on Nasdaq listing compliance (1-for-20 reverse split) rather than building toward a transformative long-term cause. With widening losses and structural AI disruption pressure, the company is playing defensively to stay on the board.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stated purpose of empowering 1,500+ creators to build sustainable careers is clear and industry-relevant, but has not been validated by long-term consistent execution or crisis-tested leadership [1]. Cause exists but is shallow at this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employee-culture evidence disclosed; micro-cap with ~60 employees undergoing a period of capital-market distress (reverse split, minimum-bid non-compliance through December 2025) does not signal a high-trust organization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VSME does not articulate specific worthy rivals in public disclosures; competitive positioning is vague given its sub-scale regional presence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VSME announced a pivot to 'AI-powered influencer marketing' and expansion into Amazon Live, TikTok, Lazada, Shopee, YouTube commerce partnerships — some evidence of business-model evolution though still incremental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1-for-20 reverse split in January 2026 and ongoing Nasdaq compliance focus reflect survival-mode management rather than courageous long-term investment; no evidence of meaningful capability-building bets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VS Media Holdings (VSME) is a Hong Kong-based creator-economy micro-cap that grew revenue 3.2% to $8.25M in 2024 and expanded its creator network to 1,500 creators reaching 100M fans, with a stated 2025-2026 pivot into 'AI-powered influencer marketing' and e-commerce partnerships with Amazon Live, TikTok, Lazada, Shopee, and YouTube [1]. In theory, VSME is positioned in a rapidly growing creator economy with multiple content-distribution platforms.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VSME's losses widened 10.6% to -$7.29M in 2024 against only $8.25M in revenue — a net margin below -88% that cannot be sustained indefinitely [1]. The company was notified by Nasdaq on December 15, 2025 of minimum-bid non-compliance and executed a 1-for-20 reverse stock split on January 12, 2026 to regain compliance — a structural signal of impaired equity [2]. Market cap of ~$3.4M triggers the IOWN liquidity floor (avg daily dollar volume below $1M), forcing Infrastructure to 0. The creator/influencer marketing services business is directly exposed to generative-AI disruption (virtual influencers, AI content generation, automated brand targeting) — and VSME is attempting to pivot into that same AI space from a sub-scale position. Inspire Insight data is unavailable (score 0). Overall score of 18 = SELL. This is not an investable IOWN candidate regardless of faith alignment.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scaling of 'AI-powered influencer marketing' platform beyond the pilot stage with measurable AI-linked revenue disclosure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E-commerce partnerships with Amazon Live, TikTok, Lazada, Shopee, YouTube converting creator reach into transactional GMV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profitability — revenue growth exceeding operating expenses would validate the 1-for-20 reverse-split reset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floor violation — market cap ~$3.4M and daily dollar volume well below $1M make VSME untradeable for IOWN size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Generative-AI disruption of the core creator/influencer marketing services business model — VSME's human-creator-broker model faces structural AI substitution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Continuing operating losses (-$7.29M in 2024 on $8.25M revenue) and Nasdaq minimum-bid-price compliance history raise going-concern and listing-continuity risk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Creator/influencer marketing services — the core of VSME's business — are directly threatened by generative-AI content creation tools (virtual influencers, AI-generated avatars, automated social media copy, AI-personalized ad targeting) that disintermediate the human-creator-broker model [1]. Analysts have flagged the creator/influencer space broadly as exposed to AI substitution. VSME is actively trying to pivot into 'AI-powered influencer marketing' but is starting from a sub-scale position. AI Opportunity (0/1): VSME announced AI-powered influencer marketing as a focus but has not disclosed AI-specific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VS Media Holdings year-end business update — FY2024 revenue $8.25M (+3.2%), losses $7.29M, 1,500 creators, 100M fans, AI-powered influencer marketing strategy;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VS Media Holdings 1-for-20 reverse stock split effective January 12, 2026; Nasdaq minimum bid compliance regained January 27, 2026 (Nasdaq Capital Market, Globe Newswire)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Inspire Insight — data unavailable for VSME (placeholder score 0)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