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VTGN</w:t>
      </w:r>
      <w:r>
        <w:rPr>
          <w:rFonts w:ascii="Calibri" w:hAnsi="Calibri"/>
          <w:b/>
          <w:color w:val="1A2010"/>
          <w:sz w:val="40"/>
        </w:rPr>
        <w:t xml:space="preserve">  VistaGen Therapeutics, Inc.</w:t>
      </w:r>
    </w:p>
    <w:p>
      <w:pPr>
        <w:spacing w:after="120"/>
      </w:pPr>
      <w:r>
        <w:rPr>
          <w:rFonts w:ascii="Calibri" w:hAnsi="Calibri"/>
          <w:b/>
          <w:color w:val="6E8450"/>
          <w:sz w:val="18"/>
        </w:rPr>
        <w:t>GROWTH SLEEVE · 2026-05-01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Vistagen Therapeutics is a clinical-stage biopharmaceutical company focused on developing and commercializing novel therapies for neuropsychiatric and neurological disorders. Its pipeline centers on pherine nasal sprays, including fasedienol for social anxiety disorder, itruvone for major depressive disorder, and refisolone for menopausal hot flashes.</w:t>
      </w:r>
    </w:p>
    <w:p>
      <w:r>
        <w:rPr>
          <w:rFonts w:ascii="Calibri" w:hAnsi="Calibri"/>
          <w:b/>
          <w:color w:val="6E8450"/>
          <w:sz w:val="18"/>
        </w:rPr>
        <w:t>59 Employees · https://www.vistagen.com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VistaGen's pivotal PALISADE-3 Phase 3 trial of fasedienol for social anxiety disorder failed to meet its primary endpoint in December 2025, triggering an 80% stock decline from $4.36 to $0.86 in a single day [1][4]. The company has not successfully launched or pivoted to a new product in the last 5 years. AI Deployment (1/2): Management highlighted AI-driven trial analysis capabilities during the Q3 2026 earnings call, using machine learning to analyze drug response patterns across the PALISADE program, though no AI products are shipping [2]. Market Share Leadership (0/2): Pre-commercial company with no market share in any therapeutic category. Product Pipeline (1/2): PALISADE-4 Phase 3 trial for social anxiety is ongoing, and FDA cleared refisolone Phase 2 for menopausal hot flashes, providing some pipeline visibility [3]. However, the PALISADE-3 failure raises significant questions about the pherine platform's efficacy. R&amp;D Intensity (0/1): R&amp;D spending of $14.2M on $0.8M revenue is high in absolute terms, but R&amp;D investment is the norm for clinical-stage biotech and does not differentiate.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VistaGen's stated mission to transform standards of care in mental health through innovative therapies is clear and identifies a meaningful patient population but reads as standard biotech messaging without distinctive depth. Community &amp; Charitable Impact (1/2): The company earned the 2025 Platinum Bell Seal for Workplace Mental Health from Mental Health America, the highest distinction, demonstrating genuine commitment to mental health beyond its commercial pipeline [2]. Employee Retention &amp; Tenure (0/2): CEO Shawn Singh has served since 2009 (16+ years), providing leadership continuity. However, Glassdoor reviews cite poor morale, bullying, and a CEO who changes his mind frequently on major issues. The company implemented a 20% workforce reduction to manage cash [4]. Insider Buying (0/2): No evidence of meaningful net insider buying; securities fraud lawsuits from multiple law firms allege misleading positive statements about Phase 3 trial prospects [4][5].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800,561 shares × $0.61 stock price = $488,342 daily traded value, below the $1,000,000 minimum threshold [3]. Infrastructure score is automatically set to 0 regardless of other metrics. Underlying fundamentals are also deeply impaired: $24M market cap, $789K total revenue, -101.6% ROE, -$1.90 trailing EPS, negative forward P/E, and the company requires continued dilutive financing to fund operations. Cash position of $61.8M provides approximately 2 years of runway at current burn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VistaGen shows some infinite-game aspirations through its mental health mission and CEO tenure, but critical failures undermine the narrative. The PALISADE-3 Phase 3 failure, securities fraud allegations of misleading investors about trial prospects, subsequent 80% stock crash, Nasdaq audit committee non-compliance, and 20% workforce reduction all point to a company in survival mode rather than one playing to keep playing [1][4][5].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VistaGen articulates a cause around transforming mental health treatment through innovative pherine-based therapies that avoid the side effects of traditional medications. The Platinum Bell Seal for Workplace Mental Health suggests the company lives its mental health mission internally [2]. However, the cause has not been validated by commercial execution — the company's lead Phase 3 trial failed, and after 28 years since founding (1998), no product has reached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poor morale, bullying, and a CEO who frequently changes course on major decisions. The company implemented a 20% workforce reduction and was notified by Nasdaq of audit committee non-compliance due to lacking three independent board members [4][5]. Securities fraud lawsuits alleging leadership concealed adverse trial information further erode trust indicators. Only 59 employees remain.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VistaGen acknowledging competitors' strengths or learning from rivals. The company positions its pherine technology as a unique mechanism distinct from SSRIs and benzodiazepines, without meaningful engagement with competitive approaches from companies like Sage Therapeutics (zuranolone) or others developing novel anxiety treatments.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VistaGen has shown some strategic flexibility by expanding its pherine platform from social anxiety into multiple indications — major depressive disorder (itruvone), menopausal hot flashes (refisolone), cognitive impairment (PH15), and appetite disorders (PH284) [3]. The FDA clearance to advance refisolone into Phase 2 for hot flashes demonstrates the company's ability to pivot from a failed anxiety trial toward alternative therapeutic applications of its core technology.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Shawn Singh has led the company for 16+ years through multiple setbacks, maintaining commitment to the pherine platform even after the devastating PALISADE-3 failure. The decision to continue PALISADE-4 and expand into new indications (refisolone for hot flashes) despite the 80% stock decline shows some willingness to invest in the long-term thesis [1][3]. However, the workforce reduction and cash conservation measures suggest survival-mode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VistaGen's remaining bull case rests on PALISADE-4, an ongoing Phase 3 trial of fasedienol for social anxiety disorder, and the recently FDA-cleared Phase 2 study of refisolone nasal spray for menopausal hot flashes. The company's pherine platform — synthetic nasal sprays that activate chemosensory neurons — offers a novel mechanism of action with rapid onset and favorable side-effect profiles compared to SSRIs. With $61.8M in cash, the company has approximately two years of runway to generate data [1][3].</w:t>
      </w:r>
    </w:p>
    <w:p>
      <w:pPr>
        <w:spacing w:after="120"/>
      </w:pPr>
      <w:r>
        <w:rPr>
          <w:rFonts w:ascii="Calibri" w:hAnsi="Calibri"/>
          <w:b w:val="0"/>
          <w:color w:val="3A4A28"/>
          <w:sz w:val="20"/>
        </w:rPr>
        <w:t>The bear case is overwhelming: the pivotal PALISADE-3 trial failed its primary endpoint in December 2025, destroying 80% of shareholder value in a single day and raising fundamental questions about whether the pherine mechanism works for social anxiety [4]. Multiple securities class action lawsuits allege management misled investors about trial prospects. The stock trades at $0.61 with a $24M market cap, daily traded value below the $500K liquidity floor, and the company has been notified by Nasdaq of audit committee non-compliance [5]. With only 59 employees after a 20% workforce reduction and no path to near-term revenue, VTGN is a speculative clinical-stage bet with a damaged credibility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PALISADE-4 Phase 3 top-line data for fasedienol in social anxiety disorder expected in H1 2026 — positive results would rehabilitate the pherine platform thesis after PALISADE-3 failure</w:t>
      </w:r>
    </w:p>
    <w:p>
      <w:pPr>
        <w:spacing w:before="40" w:after="40"/>
        <w:ind w:left="283"/>
      </w:pPr>
      <w:r>
        <w:rPr>
          <w:rFonts w:ascii="Calibri" w:hAnsi="Calibri"/>
          <w:b/>
          <w:color w:val="4A6B25"/>
          <w:sz w:val="20"/>
        </w:rPr>
        <w:t xml:space="preserve">2. </w:t>
      </w:r>
      <w:r>
        <w:rPr>
          <w:rFonts w:ascii="Calibri" w:hAnsi="Calibri"/>
          <w:b w:val="0"/>
          <w:color w:val="3A4A28"/>
          <w:sz w:val="20"/>
        </w:rPr>
        <w:t>Refisolone Phase 2 data in menopausal vasomotor symptoms (hot flashes) could open a large market opportunity estimated at $10B+ and diversify pipeline risk beyond anxiety</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deals leveraging the AffaMed collaboration model to fund development and provide non-dilutive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PALISADE-4 Phase 3 failure would effectively invalidate the pherine mechanism for social anxiety, leaving the company with no near-term commercial path and depleting credibility with investors</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2 years at current burn rates ($18.9M quarterly net loss) will necessitate additional dilutive financing, further destroying per-share value for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Securities fraud lawsuits, Nasdaq audit committee non-compliance, and sub-$1 stock price create compounding governance and delisting risks that could trigger forced selling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VistaGen's core business — developing intranasal pherine-based neuropsychiatric therapies — involves novel drug formulation, clinical trials, and FDA regulatory pathways that AI cannot substitute. The physical nature of nasal spray drug delivery and the regulatory requirements for human clinical trials create structural barriers to AI displacement. However, AI-driven drug discovery tools from competitors could accelerate rival approaches to anxiety and depression treatment, creating indirect competitive pressure. AI Opportunity (1/1): The company is actively using AI and machine learning to analyze drug response patterns across the PALISADE clinical program, with management highlighting AI-driven trial analysis during Q3 2026 earnings [2]. While this generates no direct AI revenue, it demonstrates adoption of AI tools to enhance clinical development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Vistagen Reports Fiscal Year 2026 Third Quarter Financial Results and Provides Corporate Update, February 2026</w:t>
      </w:r>
    </w:p>
    <w:p>
      <w:pPr>
        <w:spacing w:before="20" w:after="20"/>
        <w:ind w:left="170"/>
      </w:pPr>
      <w:r>
        <w:rPr>
          <w:rFonts w:ascii="Calibri" w:hAnsi="Calibri"/>
          <w:b/>
          <w:color w:val="4A6B25"/>
          <w:sz w:val="15"/>
        </w:rPr>
        <w:t xml:space="preserve">2. </w:t>
      </w:r>
      <w:r>
        <w:rPr>
          <w:rFonts w:ascii="Calibri" w:hAnsi="Calibri"/>
          <w:b w:val="0"/>
          <w:color w:val="3A4A28"/>
          <w:sz w:val="17"/>
        </w:rPr>
        <w:t>Earnings Call Transcript: VistaGen Therapeutics Q3 2026 — Investing.com, February 2026</w:t>
      </w:r>
    </w:p>
    <w:p>
      <w:pPr>
        <w:spacing w:before="20" w:after="20"/>
        <w:ind w:left="170"/>
      </w:pPr>
      <w:r>
        <w:rPr>
          <w:rFonts w:ascii="Calibri" w:hAnsi="Calibri"/>
          <w:b/>
          <w:color w:val="4A6B25"/>
          <w:sz w:val="15"/>
        </w:rPr>
        <w:t xml:space="preserve">3. </w:t>
      </w:r>
      <w:r>
        <w:rPr>
          <w:rFonts w:ascii="Calibri" w:hAnsi="Calibri"/>
          <w:b w:val="0"/>
          <w:color w:val="3A4A28"/>
          <w:sz w:val="17"/>
        </w:rPr>
        <w:t>VistaGen Advances Refisolone Nasal Spray in U.S. Phase 2 — TipRanks, 2026</w:t>
      </w:r>
    </w:p>
    <w:p>
      <w:pPr>
        <w:spacing w:before="20" w:after="20"/>
        <w:ind w:left="170"/>
      </w:pPr>
      <w:r>
        <w:rPr>
          <w:rFonts w:ascii="Calibri" w:hAnsi="Calibri"/>
          <w:b/>
          <w:color w:val="4A6B25"/>
          <w:sz w:val="15"/>
        </w:rPr>
        <w:t xml:space="preserve">4. </w:t>
      </w:r>
      <w:r>
        <w:rPr>
          <w:rFonts w:ascii="Calibri" w:hAnsi="Calibri"/>
          <w:b w:val="0"/>
          <w:color w:val="3A4A28"/>
          <w:sz w:val="17"/>
        </w:rPr>
        <w:t>Vistagen Therapeutics, Inc. Sued for Securities Law Violations — DJS Law Group, January 2026</w:t>
      </w:r>
    </w:p>
    <w:p>
      <w:pPr>
        <w:spacing w:before="20" w:after="20"/>
        <w:ind w:left="170"/>
      </w:pPr>
      <w:r>
        <w:rPr>
          <w:rFonts w:ascii="Calibri" w:hAnsi="Calibri"/>
          <w:b/>
          <w:color w:val="4A6B25"/>
          <w:sz w:val="15"/>
        </w:rPr>
        <w:t xml:space="preserve">5. </w:t>
      </w:r>
      <w:r>
        <w:rPr>
          <w:rFonts w:ascii="Calibri" w:hAnsi="Calibri"/>
          <w:b w:val="0"/>
          <w:color w:val="3A4A28"/>
          <w:sz w:val="17"/>
        </w:rPr>
        <w:t>Vistagen Therapeutics notifies Nasdaq of audit committee non-compliance — Investing.com,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