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VZ</w:t>
      </w:r>
      <w:r>
        <w:rPr>
          <w:rFonts w:ascii="Calibri" w:hAnsi="Calibri"/>
          <w:b/>
          <w:color w:val="1A2010"/>
          <w:sz w:val="40"/>
        </w:rPr>
        <w:t xml:space="preserve">  Verizon Communications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2026-03-23 · Inspire: -83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Telecom Services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Verizon is one of the largest telecommunications companies in the world, providing wireless communications, broadband, and streaming services to consumers, businesses, and government entities. The company generated $138.2B in 2025 revenue with more than 1 million net additions in Q4 2025.</w:t>
      </w:r>
    </w:p>
    <w:p>
      <w:r>
        <w:rPr>
          <w:rFonts w:ascii="Calibri" w:hAnsi="Calibri"/>
          <w:b/>
          <w:color w:val="6E8450"/>
          <w:sz w:val="18"/>
        </w:rPr>
        <w:t>89,900 Employees · https://www.verizon.com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Verizon's recent execution under new CEO Schulman is showing improvement with the highest quarterly net adds since 2019 and a restructuring including 13,000+ job cuts [1]. However, the core business remains wireless/broadband without transformative innovation. AI Deployment (1/2): Verizon is deploying AI for network optimization and customer service but has not quantified specific revenue gains or cost savings from AI deployment. Market Share (1/2): Verizon maintains a leading U.S. wireless position but has been losing postpaid phone subscribers to T-Mobile in recent years; Q4 2025's 616K phone net adds signal a turnaround [1]. Pipeline (0/2): No transformative products announced; growth pipeline consists of subscriber additions and fixed wireless broadband expansion. R&amp;D Intensity (1/1): 5G network investment and fixed wireless access deployment demonstrate ongoing infrastructure commitment at industry-appropriate levels.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Verizon's mission to deliver the promise of the digital world through responsible networks and innovation is clear but standard for a telecom carrier [1]. Community Impact (2/2): Verizon employs 89,900 people, has significant charitable giving programs including Verizon Innovative Learning STEM education initiative, and maintains one of the nation's largest wireless networks connecting millions. Employee Retention (1/2): Despite the 13,000+ job cuts under Schulman's restructuring, Verizon has historically maintained stable employee relationships with union-represented workers and long average tenures. Insider Buying (1/2): Management guidance of $21.5B+ free cash flow in 2026 and maintained dividend demonstrate capital allocation discipline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Verizon's financial profile shows stability: $138.2B revenue with 2% growth, forward P/E of 9.5x (well below 20x target), ROE of 17.1%, and profit margin of 12.4% [1][3]. The 5.66% dividend yield with 50.4% payout ratio provides strong income, and 40+ years of consecutive dividend payments is exceptional [1]. D/E of 174.8% reflects telecom's capital-intensive model with $184.8B total debt, which is the key weakness. Free cash flow of $21.5B+ in 2026 covers the ~$11B annual dividend obligation with room to spare. Liquidity floor cleared: 31M avg volume x $49.98 = $1.55B daily turnover.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Verizon has demonstrated staying power through 40+ years of consecutive dividend payments and multi-decade network investment, but recent leadership turnover (Schulman became CEO October 2025) and massive restructuring (13,000+ job cuts) suggest the company has been playing to protect rather than to advance. The turnaround story is nascent.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Verizon's purpose of connecting people through the digital world is functional but lacks distinctiveness from T-Mobile, AT&amp;T, or any other carrier [1]. Strategic decisions appear driven by competitive defense and financial optimization rather than a vision of a better future.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13,000+ job cuts under new CEO Schulman signal a period of organizational disruption and low psychological safety [1]. While restructuring may be necessary, this scale of reduction creates fear-based dynamics. Historically, Verizon has maintained stable union relationships and reasonable employee tenure.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Verizon's competitive response to T-Mobile's subscriber gains has shifted from dismissal to adaptation — the 616K Q4 net adds suggest learning from T-Mobile's customer-first approach [1]. Schulman's turnaround guidance explicitly acknowledges past underperformance versus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Verizon's expansion into fixed wireless broadband and streaming partnerships shows incremental flexibility, but the company has not demonstrated transformative reinvention [1]. The core business model has been essentially the same for two decades — selling wireless plans and broadband.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Schulman's restructuring with 13,000+ job cuts and guidance calling 2026 'the beginning of our turnaround' shows willingness to make painful decisions [1]. Reducing capex from $17B to $16-16.5B while maintaining the dividend demonstrates discipline, though these are conventional restructuring moves.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Verizon offers a 5.66% dividend yield backed by $21.5B+ in 2026 free cash flow, with 40+ years of consecutive payments and 20 years of consecutive growth [1]. At 9.5x forward earnings, the stock is deeply undervalued relative to its FCF generation capacity. CEO Schulman's turnaround plan targeting 750K-1M net postpaid adds in 2026 (2-3x 2025 levels) and 150-200 bps of operating leverage suggests margin expansion ahead. The stock is near its 52-week high of $51.67, reflecting early investor recognition of the turnaround.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$184.8B in total debt (D/E 175%) and structural low-growth dynamics in U.S. wireless, where subscriber penetration is near saturation [1]. Revenue growth of 2% and EPS decline of 53% YoY in the latest quarter demonstrate the earnings pressure from the current competitive and restructuring environment. Wireless service revenue is guided flat for 2026. Dividend growth of 2% annually barely keeps pace with inflation, and the 50% payout ratio limits flexibility. The 13,000 job cuts signal that efficiency gains, not innovation, will drive near-term results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750K-1M postpaid phone net adds targeted in 2026 (2-3x 2025 levels) would signal successful competitive turnaround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Free cash flow of $21.5B+ in 2026 growing 7%+ provides increasing dividend coverage and debt reduction capacity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Capital spending reduction to $16-16.5B from $17B frees cash for deleveraging the $184.8B debt load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$184.8B debt load (D/E 175%) creates interest expense burden and limits strategic flexibility in a rising rate environment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Wireless service revenue guided flat for 2026 suggests volume gains may be offset by pricing competition with T-Mobile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53% EPS decline in latest quarter despite revenue growth raises questions about the quality of the turnaround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Telecommunications infrastructure is essential physical-world infrastructure that AI cannot displace — wireless towers, fiber networks, and spectrum licenses are irreplaceable assets [1]. AI data centers actually increase demand for network bandwidth and connectivity, making Verizon a net beneficiary of AI adoption. Regulatory barriers and massive capital requirements protect against disruption. AI Opportunity (0/1): Verizon does not generate meaningful AI revenue, though AI-driven network optimization and customer service improvements create internal efficiencies.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-83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Sexually Explicit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Verizon Q4 2025 Earnings Release and 2026 Guidance,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VZ key statistics,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