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w:t>
      </w:r>
      <w:r>
        <w:rPr>
          <w:rFonts w:ascii="Calibri" w:hAnsi="Calibri"/>
          <w:b/>
          <w:color w:val="1A2010"/>
          <w:sz w:val="40"/>
        </w:rPr>
        <w:t xml:space="preserve">  Visa Inc.</w:t>
      </w:r>
    </w:p>
    <w:p>
      <w:pPr>
        <w:spacing w:after="120"/>
      </w:pPr>
      <w:r>
        <w:rPr>
          <w:rFonts w:ascii="Calibri" w:hAnsi="Calibri"/>
          <w:b/>
          <w:color w:val="6E8450"/>
          <w:sz w:val="18"/>
        </w:rPr>
        <w:t>GROWTH SLEEVE · 2026-03-28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Visa operates VisaNet, the world's largest electronic payment processing network, enabling authorization, clearing, and settlement of payment transactions across more than 200 countries. The company provides credit, debit, and prepaid card products, along with value-added services including fraud detection, analytics, and consulting.</w:t>
      </w:r>
    </w:p>
    <w:p>
      <w:r>
        <w:rPr>
          <w:rFonts w:ascii="Calibri" w:hAnsi="Calibri"/>
          <w:b/>
          <w:color w:val="6E8450"/>
          <w:sz w:val="18"/>
        </w:rPr>
        <w:t>30,000 Employees · https://www.visa.com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Visa has expanded aggressively into value-added services (VAS), which now represent a significant and growing revenue stream, and launched Visa+ for account-to-account P2P payments and Visa Direct for real-time money movement [1][2]. Tap-to-pay penetration surged globally, and cross-border volume grew 11% in Q1 FY2026 [1]. AI Deployment (2/2): Visa's Advanced Authorization (VAA) system, built on 30+ years of neural network development since 1993, blocks over 400,000 additional fraudulent e-commerce transactions daily compared to the prior year; the company launched a $100M Generative AI Ventures initiative and Visa Intelligent Commerce for agentic AI payments in April 2025 [2]. Market Share (2/2): Visa handles over 60% of U.S. debit card transactions and maintains dominant global network share with processed transactions growing 9% YoY in Q1 FY2026 [1][3]. Pipeline (1/2): Agentic AI commerce framework, stablecoin integration, and major event partnerships (Olympics Q2, FIFA World Cup Q3-Q4 FY2026) provide near-term catalysts, though these are extensions rather than transformative new products [1][2]. R&amp;D Intensity (1/1): $10 billion invested in technology and infrastructure over the past five years with a $1.2 billion annual R&amp;D budget, well above payments industry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Visa's purpose — 'to uplift everyone, everywhere by being the best way to pay and be paid' — is specific, inclusive, and connects payments technology to economic empowerment globally, differentiating it from generic financial services missions [2]. Community Impact (1/2): The Visa Foundation has committed over $200M to support small and micro businesses globally, and the company runs financial literacy programs in underserved markets, though these are modest relative to Visa's $22B annual free cash flow [2]. Employee Retention (0/2): No specific voluntary turnover or average tenure data publicly available; Comparably rates the executive team in the top 25% but this does not constitute retention evidence [2]. Insider Buying (0/2): Recent insider activity shows net selling — director Lloyd Carney sold 650 shares in March 2026, and February 2026 transactions for CEO McInerney and other officers appear to be equity compensation vestings, not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Visa's financial profile is exceptional across every metric. D/E of 54.6% reflects a conservative balance sheet with $16.4B cash against $21.2B debt [5]. ROE of 54.0% demonstrates extraordinary capital efficiency for an asset-light payments network. Revenue grew 14.6% YoY to $41.4B with a 50.2% net profit margin — among the highest of any large-cap company globally [1][5]. Forward P/E of 20.3x is reasonable for a company delivering consistent low-teens growth with best-in-class margins. Five-year revenue CAGR of approximately 12.9% (FY2020 ~$21.8B to FY2025 ~$40B) exceeds the 10% target. Operating cash flow of $24.4B and free cash flow of $22.0B provide massive financial flexibility [5]. Liquidity floor easily cleared: 7.7M avg daily volume × $295.52 = $2.3B.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Visa plays a long game as the dominant global payments network, consistently investing in technology ($10B over five years) and adapting to new payment paradigms from mobile to crypto to agentic AI. However, the company's competitive posture is heavily focused on maintaining market dominance rather than pursuing a transcendent cause, and the DOJ antitrust allegations suggest practices oriented toward winning rather than advancing the ecosystem.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Visa's purpose of uplifting everyone everywhere through payments connectivity is genuine and validated by its 200+ country network that enables global commerce [2]. The mission has been consistent through multiple CEO transitions (Scharf → Kelly → McInerney) and market cycles. However, the DOJ allegations of anticompetitive debit practices suggest the company sometimes prioritizes market dominance over ecosystem advancement, which Sinek would view as finite thinking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Visa's executive team is rated in the top 25% by employees on Comparably, and leadership continuity is strong — McInerney served as President for a decade before becoming CEO in 2023 [2]. The leadership principles emphasize inclusion and fast decision-making. However, no specific evidence of exceptional employee empowerment, psychological safety practices, or low voluntary turnover distinguishes Visa's culture from adequately managed large-cap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Visa explicitly acknowledges competitive threats from Mastercard, fintech startups, and decentralized technologies, and frames its competitive strategy around self-improvement rather than destruction [2]. The company's investment in stablecoin integration and agentic AI commerce demonstrates learning from crypto and tech rivals rather than dismissing them. CEO McInerney's framing of agentic AI as a 'platform shift' rather than a threat shows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Visa has incrementally evolved from a physical card network to digital payments, mobile tap-to-pay, cross-border real-time transfers (Visa Direct), and now agentic AI commerce [2]. Each evolution extends the core network rather than fundamentally reinventing it. The stablecoin and crypto integration shows willingness to embrace potentially disruptive technologies, but Visa has never faced or executed a truly transformative pivot that abandoned a core business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Visa's $10B technology investment over five years and early entry into agentic AI payments demonstrate forward-looking capital allocation [2]. The company's willingness to engage with stablecoins and crypto — technologies that could theoretically disintermediate card networks — shows some courage. However, these investments are incremental relative to Visa's $22B annual free cash flow, and the company has not made a genuinely costly long-term bet that sacrificed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Visa is the world's dominant payments network delivering Q1 FY2026 revenue growth of 15% with data processing revenue surging 17% to $5.5B on 9% transaction volume growth [1]. The company's 50.2% net profit margin and 54% ROE represent best-in-class profitability for an asset-light business generating $22B in annual free cash flow [5]. At 20.3x forward P/E with low-double-digit growth guidance for FY2026, Visa offers reasonable valuation for a wide-moat compounder. The agentic AI commerce wave — where AI agents autonomously transact on behalf of consumers — positions Visa as essential infrastructure, as every AI-initiated payment must traverse payment rails [2]. Cross-border volume growth of 11% (e-commerce up 12%) and major event catalysts (Olympics, FIFA World Cup) provide near-term tailwinds [1].</w:t>
      </w:r>
    </w:p>
    <w:p>
      <w:pPr>
        <w:spacing w:after="120"/>
      </w:pPr>
      <w:r>
        <w:rPr>
          <w:rFonts w:ascii="Calibri" w:hAnsi="Calibri"/>
          <w:b w:val="0"/>
          <w:color w:val="3A4A28"/>
          <w:sz w:val="20"/>
        </w:rPr>
        <w:t>The primary risk is regulatory. The DOJ's September 2024 antitrust lawsuit alleging monopolization of U.S. debit transactions (60%+ market share, $7B+ in annual processing fees) survived Visa's motion to dismiss in June 2025 and could result in structural remedies that compress interchange revenue or open the network to competition [3]. A related securities class action adds litigation overhang. The stock trades 7% below its 50-day SMA ($317.71 vs. $295.52), reflecting market concern about these legal risks [5]. Revenue growth guidance stepped down to low-double-digits for Q2 FY2026 due to lower pricing contribution and higher incentives, suggesting the 15% Q1 pace may not sustain [1]. Fintech competition from real-time payment systems (FedNow, Pix, UPI) could gradually erode Visa's domestic debit franchise, particularly if regulators mandate interoperability.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commerce platform (Visa Intelligent Commerce) positions Visa as essential payment infrastructure for the next wave of autonomous AI-driven transactions [2]</w:t>
      </w:r>
    </w:p>
    <w:p>
      <w:pPr>
        <w:spacing w:before="40" w:after="40"/>
        <w:ind w:left="283"/>
      </w:pPr>
      <w:r>
        <w:rPr>
          <w:rFonts w:ascii="Calibri" w:hAnsi="Calibri"/>
          <w:b/>
          <w:color w:val="4A6B25"/>
          <w:sz w:val="20"/>
        </w:rPr>
        <w:t xml:space="preserve">2. </w:t>
      </w:r>
      <w:r>
        <w:rPr>
          <w:rFonts w:ascii="Calibri" w:hAnsi="Calibri"/>
          <w:b w:val="0"/>
          <w:color w:val="3A4A28"/>
          <w:sz w:val="20"/>
        </w:rPr>
        <w:t>Olympic Games (Q2 FY2026) and FIFA World Cup (Q3-Q4 FY2026) driving incremental cross-border volume and value-added services revenue [1]</w:t>
      </w:r>
    </w:p>
    <w:p>
      <w:pPr>
        <w:spacing w:before="40" w:after="40"/>
        <w:ind w:left="283"/>
      </w:pPr>
      <w:r>
        <w:rPr>
          <w:rFonts w:ascii="Calibri" w:hAnsi="Calibri"/>
          <w:b/>
          <w:color w:val="4A6B25"/>
          <w:sz w:val="20"/>
        </w:rPr>
        <w:t xml:space="preserve">3. </w:t>
      </w:r>
      <w:r>
        <w:rPr>
          <w:rFonts w:ascii="Calibri" w:hAnsi="Calibri"/>
          <w:b w:val="0"/>
          <w:color w:val="3A4A28"/>
          <w:sz w:val="20"/>
        </w:rPr>
        <w:t>Full-year FY2026 EPS expected at $12.81 (up 11.7%) with lower tax rate guidance (18-18.5%) providing upside to consensus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antitrust lawsuit alleging debit monopolization survived dismissal in June 2025 — potential structural remedies could force network interoperability or cap interchange fees on 60%+ of U.S. debit volume [3]</w:t>
      </w:r>
    </w:p>
    <w:p>
      <w:pPr>
        <w:spacing w:before="40" w:after="40"/>
        <w:ind w:left="283"/>
      </w:pPr>
      <w:r>
        <w:rPr>
          <w:rFonts w:ascii="Calibri" w:hAnsi="Calibri"/>
          <w:b/>
          <w:color w:val="4A6B25"/>
          <w:sz w:val="20"/>
        </w:rPr>
        <w:t xml:space="preserve">2. </w:t>
      </w:r>
      <w:r>
        <w:rPr>
          <w:rFonts w:ascii="Calibri" w:hAnsi="Calibri"/>
          <w:b w:val="0"/>
          <w:color w:val="3A4A28"/>
          <w:sz w:val="20"/>
        </w:rPr>
        <w:t>Real-time payment systems (FedNow, India's UPI, Brazil's Pix) expanding globally could disintermediate card networks for domestic transactions, compressing Visa's core debit revenue over time</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15% in Q1 to low-double-digits guidance for Q2 FY2026, with higher incentive growth pressuring net revenue yields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Visa's core business — operating the payment network rails that enable global commerce — is structural infrastructure that AI cannot displace. AI agents, autonomous commerce systems, and digital wallets all require payment processing, making Visa a direct beneficiary of AI-driven commerce expansion [2]. The company's 30-year AI heritage in fraud detection (VAA system) means AI is already deeply embedded in operations, blocking 400,000+ additional fraudulent transactions daily [2]. Agentic commerce, which CEO McInerney calls the next major platform shift, will increase transaction volumes through Visa's network as AI agents autonomously make purchases [2]. The DOJ antitrust case represents regulatory risk but not AI disruption risk [3]. AI Opportunity (1/1): Visa generates direct AI revenue through its $100M GenAI Ventures initiative, AI-powered fraud detection products sold to issuers, and the Visa Intelligent Commerce platform launched for agentic AI payments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Visa Q1 FY2026 Earnings Release — 15% revenue growth, $5.5B data processing revenue, January 29, 2026</w:t>
      </w:r>
    </w:p>
    <w:p>
      <w:pPr>
        <w:spacing w:before="20" w:after="20"/>
        <w:ind w:left="170"/>
      </w:pPr>
      <w:r>
        <w:rPr>
          <w:rFonts w:ascii="Calibri" w:hAnsi="Calibri"/>
          <w:b/>
          <w:color w:val="4A6B25"/>
          <w:sz w:val="15"/>
        </w:rPr>
        <w:t xml:space="preserve">2. </w:t>
      </w:r>
      <w:r>
        <w:rPr>
          <w:rFonts w:ascii="Calibri" w:hAnsi="Calibri"/>
          <w:b w:val="0"/>
          <w:color w:val="3A4A28"/>
          <w:sz w:val="17"/>
        </w:rPr>
        <w:t>PYMNTS.com — Visa CEO Puts Agentic AI at the Center of Payments; Visa AI Strategy analysis, 2025-2026</w:t>
      </w:r>
    </w:p>
    <w:p>
      <w:pPr>
        <w:spacing w:before="20" w:after="20"/>
        <w:ind w:left="170"/>
      </w:pPr>
      <w:r>
        <w:rPr>
          <w:rFonts w:ascii="Calibri" w:hAnsi="Calibri"/>
          <w:b/>
          <w:color w:val="4A6B25"/>
          <w:sz w:val="15"/>
        </w:rPr>
        <w:t xml:space="preserve">3. </w:t>
      </w:r>
      <w:r>
        <w:rPr>
          <w:rFonts w:ascii="Calibri" w:hAnsi="Calibri"/>
          <w:b w:val="0"/>
          <w:color w:val="3A4A28"/>
          <w:sz w:val="17"/>
        </w:rPr>
        <w:t>U.S. Department of Justice — U.S. v. Visa Inc. antitrust case filed September 2024; Payments Dive coverage of June 2025 dismissal ruling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V insider transactions data,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V key statistics and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