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WAY</w:t>
      </w:r>
      <w:r>
        <w:rPr>
          <w:rFonts w:ascii="Calibri" w:hAnsi="Calibri"/>
          <w:b/>
          <w:color w:val="1A2010"/>
          <w:sz w:val="40"/>
        </w:rPr>
        <w:t xml:space="preserve">  Waystar Holding Corp.</w:t>
      </w:r>
    </w:p>
    <w:p>
      <w:pPr>
        <w:spacing w:after="120"/>
      </w:pPr>
      <w:r>
        <w:rPr>
          <w:rFonts w:ascii="Calibri" w:hAnsi="Calibri"/>
          <w:b/>
          <w:color w:val="6E8450"/>
          <w:sz w:val="18"/>
        </w:rPr>
        <w:t>GROWTH SLEEVE · 2026-04-12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NASDAQ · United States</w:t>
      </w:r>
    </w:p>
    <w:p>
      <w:pPr>
        <w:spacing w:after="80"/>
      </w:pPr>
      <w:r>
        <w:rPr>
          <w:rFonts w:ascii="Calibri" w:hAnsi="Calibri"/>
          <w:b w:val="0"/>
          <w:color w:val="3A4A28"/>
          <w:sz w:val="20"/>
        </w:rPr>
        <w:t>Waystar is a leading cloud-based healthcare payments software platform that processes 7.5 billion annual transactions for one in three U.S. hospital discharges. Its AltitudeAI generative AI platform helps providers prevent denials and recover reimbursements. IPO'd on NASDAQ in 2024 under CEO Matt Hawkins. Completed acquisition of Iodine Software ($1.25B enterprise value) in 2025 extending AI leadership into clinical intelligence. Market cap is approximately $4.3B.</w:t>
      </w:r>
    </w:p>
    <w:p>
      <w:r>
        <w:rPr>
          <w:rFonts w:ascii="Calibri" w:hAnsi="Calibri"/>
          <w:b/>
          <w:color w:val="6E8450"/>
          <w:sz w:val="18"/>
        </w:rPr>
        <w:t>2,100 Employees · https://www.waystar.com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Waystar IPO'd in 2024, grew 2025 revenue 24% in Q4 / 17% FY to $1.1B, and closed the $1.25B Iodine acquisition — a transformative pivot from payments into clinical intelligence AI [1][2]. AI Deployment (2/2): AltitudeAI helped prevent $15.5B in denials in under a year, delivering 95% time savings and double-digit increase in denial overturn rates — quantified, shipped AI product with measurable ROI to customers [3][4]. Market Share (2/2): Waystar processes 7.5B annual transactions representing one in three U.S. hospital discharges, making it a category leader in healthcare payments [3]. Pipeline (1/2): Iodine integration is ahead of plan and expected accretive to gross margin and EBITDA immediately, with revenue and EPS accretion in 2027; 2026 guidance of $1.274-$1.294B revenue and $530-$540M adjusted EBITDA provides visibility [1][2]. R&amp;D Intensity (1/1): Above-average R&amp;D intensity with continuous AltitudeAI launches and Iodine clinical intelligence integration.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Waystar's mission to 'simplify healthcare payments' is specific and supported by measurable outcomes — $15.5B in prevented denials, 95% time savings for providers, and processing 1 in 3 U.S. hospital discharges [3][4]. Community Impact (1/2): Waystar's AI tools directly benefit patients and providers by reducing billing frictions that drive medical debt, but no distinctive foundation or charitable giving program cited. Employee Retention (1/2): Matt Hawkins won Utah Business CEO of the Year 2026, signaling leadership recognition; founder-led since 2017 with continuity through $2.7B EQT/CPPIB sale and 2024 IPO [5]. Insider Buying (1/2): As a recent IPO with private equity backers (EQT, CPPIB, Bain, Francisco Partners) still rolling off, insider dynamics are mixed — secondary offerings are expected rather than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Calculated score 7. Stock at ~$21.81 with $4.3B market cap and ample daily volume clears liquidity floor [4]. FY2025 revenue of $1.1B (up 17%) with 68.3% gross margin, 22.7% operating margin, and adjusted EBITDA margin of 42% show high-quality SaaS-like economics [1][2]. Net income of $112.1M (10.2% net margin) is modest due to amortization of acquisition intangibles; GAAP ROE is only 2.81%, held down by the large equity base from 2024 IPO and Iodine deal [6]. D/E of 40% is manageable — debt was reduced in Q2 2025 and the $1.25B Iodine acquisition was funded with a balance of debt and equity [2][6]. Forward P/E of 24.84 on 2026 non-GAAP EPS of $1.59-$1.68 is reasonable for a profitable, 17%-growth AI-leveraged healthcare SaaS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Waystar under founder-CEO Matt Hawkins (in the seat since 2017 through $2.7B EQT/CPPIB sale, 2024 IPO, and Iodine acquisition) is building for durability. AltitudeAI is a long-term AI infrastructure bet rather than a quarterly optimization, and the Iodine acquisition extends the moat into clinical intelligence [2][5]. Sinek would note the company is still early in its public-market life and has not been tested through a full economic cycle.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Simplifying healthcare payments and recovering provider revenue tied to 450M annual denied claims is a distinctive, service-oriented Just Cause that benefits patients and providers beyond Waystar's own profits [3]. The cause is partially lived — AltitudeAI and Iodine integration trace directly to this mission — but has not yet been tested through multi-decade consistency required for a full 10.</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Matt Hawkins's Utah Business CEO of the Year 2026 recognition signals strong cultural leadership, and 2,100 employees with continuity through two ownership transitions and an IPO indicates organizational stability [5]. No standout retention disclosure, so adequate but not exceptional.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Waystar competes with Change Healthcare (UnitedHealth/Optum), Availity, and Experian Health, but management commentary emphasizes Waystar's AI leadership rather than learning from rivals. Sinek would flag the language as closer to competing-to-win than competing-to-learn.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$1.25B Iodine acquisition is a transformative pivot from payments software into clinical intelligence AI, blowing up the 'payments only' identity [2]. The 2024 IPO after two private-equity ownership cycles also required business model adaptation. Meaningful but not yet fully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Matt Hawkins made a bold $1.25B Iodine acquisition within 18 months of IPO, investing during a period of share-price weakness rather than optimizing quarterly earnings [2]. Some courage, but the Advent International relationship on Iodine introduces a financial-sponsor angle that complicates pure infinite-game thinking.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Bull case: Waystar is a category-leading healthcare payments AI platform processing 1-in-3 U.S. hospital discharges with 7.5B annual transactions, Q4 2025 revenue up 24% YoY to $303.5M (38% subscription growth), and FY2025 revenue of $1.1B with adjusted EBITDA margin of 42% [1][2]. AltitudeAI has prevented $15.5B in denials for customers in under a year with 95% time savings — quantified AI ROI that few healthcare software peers can match [3][4]. 2026 guidance of $1.274-$1.294B revenue and $530-$540M adjusted EBITDA implies continued 16-18% growth with margin expansion. The $1.25B Iodine acquisition is integrating ahead of plan, immediately accretive to gross margin and EBITDA, with revenue/EPS accretion expected in 2027 [2]. Founder-CEO Matt Hawkins (Utah Business CEO of the Year 2026) has guided the company through two PE ownership cycles and a 2024 IPO. Forward P/E of 24.8 is reasonable for a profitable healthcare AI SaaS with 17%+ growth.</w:t>
      </w:r>
    </w:p>
    <w:p>
      <w:pPr>
        <w:spacing w:after="120"/>
      </w:pPr>
      <w:r>
        <w:rPr>
          <w:rFonts w:ascii="Calibri" w:hAnsi="Calibri"/>
          <w:b w:val="0"/>
          <w:color w:val="3A4A28"/>
          <w:sz w:val="20"/>
        </w:rPr>
        <w:t>Bear case: 90-day share price return of -31.5% and 30-day return of -12.5% reflect market skepticism on organic growth durability [6]. The reported 17% growth normalizes to ~10% organic when adjusting for the Iodine acquisition, rapid customer implementations, and time-to-revenue benefits — a material disclosure that raises questions about core franchise momentum [1]. Private-equity sponsor overhang from EQT, CPPIB, Bain, and Francisco Partners creates secondary offering risk that will continue pressuring shares. Competitive intensity from Change Healthcare (Optum/UnitedHealth), Availity, and Experian Health is rising as AI commoditizes some claim-processing workflows. GAAP ROE of just 2.81% reflects the large equity base and amortization headwind from acquisition intangibles [6]. Integration risk from the $1.25B Iodine deal remains — ahead-of-plan commentary is early. Rising rates or a healthcare IT multiple compression could pressure the forward P/E of 24.8x.</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Iodine Software integration synergies and 2027 accretion to revenue/EPS as guided — extending AltitudeAI into clinical intelligence [2]</w:t>
      </w:r>
    </w:p>
    <w:p>
      <w:pPr>
        <w:spacing w:before="40" w:after="40"/>
        <w:ind w:left="283"/>
      </w:pPr>
      <w:r>
        <w:rPr>
          <w:rFonts w:ascii="Calibri" w:hAnsi="Calibri"/>
          <w:b/>
          <w:color w:val="4A6B25"/>
          <w:sz w:val="20"/>
        </w:rPr>
        <w:t xml:space="preserve">2. </w:t>
      </w:r>
      <w:r>
        <w:rPr>
          <w:rFonts w:ascii="Calibri" w:hAnsi="Calibri"/>
          <w:b w:val="0"/>
          <w:color w:val="3A4A28"/>
          <w:sz w:val="20"/>
        </w:rPr>
        <w:t>AltitudeAI monetization expansion beyond denials into broader revenue cycle automation, with $15.5B in prevented denials already demonstrated [3][4]</w:t>
      </w:r>
    </w:p>
    <w:p>
      <w:pPr>
        <w:spacing w:before="40" w:after="40"/>
        <w:ind w:left="283"/>
      </w:pPr>
      <w:r>
        <w:rPr>
          <w:rFonts w:ascii="Calibri" w:hAnsi="Calibri"/>
          <w:b/>
          <w:color w:val="4A6B25"/>
          <w:sz w:val="20"/>
        </w:rPr>
        <w:t xml:space="preserve">3. </w:t>
      </w:r>
      <w:r>
        <w:rPr>
          <w:rFonts w:ascii="Calibri" w:hAnsi="Calibri"/>
          <w:b w:val="0"/>
          <w:color w:val="3A4A28"/>
          <w:sz w:val="20"/>
        </w:rPr>
        <w:t>Organic growth reacceleration — moving from ~10% normalized organic growth closer to reported 17% as Iodine and new products fully annualize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Private-equity sponsor (EQT, CPPIB, Bain, Francisco Partners) secondary-offering overhang creating continued share-price pressure [6]</w:t>
      </w:r>
    </w:p>
    <w:p>
      <w:pPr>
        <w:spacing w:before="40" w:after="40"/>
        <w:ind w:left="283"/>
      </w:pPr>
      <w:r>
        <w:rPr>
          <w:rFonts w:ascii="Calibri" w:hAnsi="Calibri"/>
          <w:b/>
          <w:color w:val="4A6B25"/>
          <w:sz w:val="20"/>
        </w:rPr>
        <w:t xml:space="preserve">2. </w:t>
      </w:r>
      <w:r>
        <w:rPr>
          <w:rFonts w:ascii="Calibri" w:hAnsi="Calibri"/>
          <w:b w:val="0"/>
          <w:color w:val="3A4A28"/>
          <w:sz w:val="20"/>
        </w:rPr>
        <w:t>Organic growth deceleration — reported 17% FY2025 growth normalizes to ~10% organic when adjusting for Iodine acquisition and implementation benefits [1]</w:t>
      </w:r>
    </w:p>
    <w:p>
      <w:pPr>
        <w:spacing w:before="40" w:after="40"/>
        <w:ind w:left="283"/>
      </w:pPr>
      <w:r>
        <w:rPr>
          <w:rFonts w:ascii="Calibri" w:hAnsi="Calibri"/>
          <w:b/>
          <w:color w:val="4A6B25"/>
          <w:sz w:val="20"/>
        </w:rPr>
        <w:t xml:space="preserve">3. </w:t>
      </w:r>
      <w:r>
        <w:rPr>
          <w:rFonts w:ascii="Calibri" w:hAnsi="Calibri"/>
          <w:b w:val="0"/>
          <w:color w:val="3A4A28"/>
          <w:sz w:val="20"/>
        </w:rPr>
        <w:t>Competitive intensity from Change Healthcare (Optum), Availity, and Experian Health as AI commoditizes portions of the claim-processing stack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Waystar IS an AI infrastructure player in healthcare payments — you cannot be disrupted by the thing you are building. AltitudeAI is the product, not a threat [3][4]. The core business requires HIPAA-regulated payer and provider data access, proprietary transaction volume (7.5B/year), and deep EHR integrations that AI substitutes cannot easily replicate. Category leadership with 1-in-3 hospital discharges represents a structural moat. AI Opportunity (1/1): Quantifiable AI revenue via AltitudeAI ($15.5B denials prevented, 95% time savings documented with customers) and Iodine's AI clinical intelligence platform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Waystar Q4 2025 Earnings Release — $303.5M Q4 revenue (+24%), FY2025 $1.099B revenue, 2026 guidance $1.274-$1.294B revenue / $530-$540M EBITDA, February 17 2026</w:t>
      </w:r>
    </w:p>
    <w:p>
      <w:pPr>
        <w:spacing w:before="20" w:after="20"/>
        <w:ind w:left="170"/>
      </w:pPr>
      <w:r>
        <w:rPr>
          <w:rFonts w:ascii="Calibri" w:hAnsi="Calibri"/>
          <w:b/>
          <w:color w:val="4A6B25"/>
          <w:sz w:val="15"/>
        </w:rPr>
        <w:t xml:space="preserve">2. </w:t>
      </w:r>
      <w:r>
        <w:rPr>
          <w:rFonts w:ascii="Calibri" w:hAnsi="Calibri"/>
          <w:b w:val="0"/>
          <w:color w:val="3A4A28"/>
          <w:sz w:val="17"/>
        </w:rPr>
        <w:t>Waystar Iodine Software acquisition — $1.25B enterprise value, closed 2025, accretive to GM/EBITDA immediately, revenue/EPS accretive 2027; Advent International seller</w:t>
      </w:r>
    </w:p>
    <w:p>
      <w:pPr>
        <w:spacing w:before="20" w:after="20"/>
        <w:ind w:left="170"/>
      </w:pPr>
      <w:r>
        <w:rPr>
          <w:rFonts w:ascii="Calibri" w:hAnsi="Calibri"/>
          <w:b/>
          <w:color w:val="4A6B25"/>
          <w:sz w:val="15"/>
        </w:rPr>
        <w:t xml:space="preserve">3. </w:t>
      </w:r>
      <w:r>
        <w:rPr>
          <w:rFonts w:ascii="Calibri" w:hAnsi="Calibri"/>
          <w:b w:val="0"/>
          <w:color w:val="3A4A28"/>
          <w:sz w:val="17"/>
        </w:rPr>
        <w:t>Waystar AltitudeAI — $15.5B in denials prevented, 95% time savings, double-digit denial-overturn lift, 7.5B annual transactions, 1-in-3 U.S. hospital discharges</w:t>
      </w:r>
    </w:p>
    <w:p>
      <w:pPr>
        <w:spacing w:before="20" w:after="20"/>
        <w:ind w:left="170"/>
      </w:pPr>
      <w:r>
        <w:rPr>
          <w:rFonts w:ascii="Calibri" w:hAnsi="Calibri"/>
          <w:b/>
          <w:color w:val="4A6B25"/>
          <w:sz w:val="15"/>
        </w:rPr>
        <w:t xml:space="preserve">4. </w:t>
      </w:r>
      <w:r>
        <w:rPr>
          <w:rFonts w:ascii="Calibri" w:hAnsi="Calibri"/>
          <w:b w:val="0"/>
          <w:color w:val="3A4A28"/>
          <w:sz w:val="17"/>
        </w:rPr>
        <w:t>Waystar Q4 2025 Earnings Call Transcript — AI innovation commentary, AltitudeAI agentic intelligence, Iodine integration update</w:t>
      </w:r>
    </w:p>
    <w:p>
      <w:pPr>
        <w:spacing w:before="20" w:after="20"/>
        <w:ind w:left="170"/>
      </w:pPr>
      <w:r>
        <w:rPr>
          <w:rFonts w:ascii="Calibri" w:hAnsi="Calibri"/>
          <w:b/>
          <w:color w:val="4A6B25"/>
          <w:sz w:val="15"/>
        </w:rPr>
        <w:t xml:space="preserve">5. </w:t>
      </w:r>
      <w:r>
        <w:rPr>
          <w:rFonts w:ascii="Calibri" w:hAnsi="Calibri"/>
          <w:b w:val="0"/>
          <w:color w:val="3A4A28"/>
          <w:sz w:val="17"/>
        </w:rPr>
        <w:t>Utah Business — Matt Hawkins, CEO of the Year 2026; founder-CEO since 2017, led $2.7B EQT/CPPIB sale and 2024 IPO</w:t>
      </w:r>
    </w:p>
    <w:p>
      <w:pPr>
        <w:spacing w:before="20" w:after="20"/>
        <w:ind w:left="170"/>
      </w:pPr>
      <w:r>
        <w:rPr>
          <w:rFonts w:ascii="Calibri" w:hAnsi="Calibri"/>
          <w:b/>
          <w:color w:val="4A6B25"/>
          <w:sz w:val="15"/>
        </w:rPr>
        <w:t xml:space="preserve">6. </w:t>
      </w:r>
      <w:r>
        <w:rPr>
          <w:rFonts w:ascii="Calibri" w:hAnsi="Calibri"/>
          <w:b w:val="0"/>
          <w:color w:val="3A4A28"/>
          <w:sz w:val="17"/>
        </w:rPr>
        <w:t>Yahoo Finance / StockAnalysis — WAY stock price $21.81, market cap $4.3B, forward P/E 24.84, D/E 0.40, ROE 2.81%, net margin 10.2%,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