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WB</w:t>
      </w:r>
      <w:r>
        <w:rPr>
          <w:rFonts w:ascii="Calibri" w:hAnsi="Calibri"/>
          <w:b/>
          <w:color w:val="1A2010"/>
          <w:sz w:val="40"/>
        </w:rPr>
        <w:t xml:space="preserve">  Weibo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2026-05-05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Internet Content &amp; Information · NASDAQ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Weibo Corporation operates China's leading microblogging platform with over 580 million monthly active users. The company generates revenue primarily through advertising and marketing services (85%+) and value-added services. Weibo is majority-owned by Alibaba Group and is listed as an ADR on Nasdaq.</w:t>
      </w:r>
    </w:p>
    <w:p>
      <w:r>
        <w:rPr>
          <w:rFonts w:ascii="Calibri" w:hAnsi="Calibri"/>
          <w:b/>
          <w:color w:val="6E8450"/>
          <w:sz w:val="18"/>
        </w:rPr>
        <w:t>4,500 Employees · https://weibo.com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Weibo has maintained its social media platform but has not launched any transformative new products in the past 5 years — the core microblogging model is largely unchanged while competitors like Douyin and Xiaohongshu have captured user attention with short video and e-commerce innovations [1]. AI Deployment (1/2): Weibo is integrating AI-enhanced search capabilities and content recommendation algorithms that drive ad revenue optimization, though no standalone AI products are generating separate revenue [2]. Market Share (1/2): While Weibo remains dominant in public discourse and real-time trending content in China, it has lost significant user engagement to Douyin (TikTok), Xiaohongshu (Red), and WeChat, with a 'mass migration' of users reported [2]. Pipeline (1/2): Management expects AI-related traffic growth and is investing in AI-powered content tools, but specifics on next-gen products with launch dates are vague — limited to 'single-digit ad revenue growth' guidance for 2026 [1]. R&amp;D Intensity (0/1): No evidence of above-average R&amp;D spending relative to Chinese internet peers; operating margins declining from 33% to 30% non-GAAP suggests cost management focus over R&amp;D investment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Weibo's purpose of 'empowering public self-expression and real-time social interaction' is clear and relevant but not distinctive — it could describe any social media platform, and the mission is fundamentally compromised by the company's active role in Chinese government censorship [2]. Community Impact (0/2): Weibo reports RMB790M+ in charity funds facilitated through its platform, but the company actively censors political speech, suspends academic accounts critical of government policy, and suppresses discussion of its own censorship practices [3]. Employee Retention (1/2): Management team has 18+ year average tenure under CEO Charles Chao, suggesting organizational stability, though limited public data on broader employee satisfaction [2]. Insider Buying (0/2): No evidence of meaningful insider buying; Alibaba remains the controlling shareholder with limited public market insider transactions.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Weibo's financial profile is exceptionally strong on valuation metrics. Forward P/E of 4.92x is extremely cheap for a profitable internet company generating 25.6% net margins [4]. D/E of 47.6% is conservative, ROE of 12.2% is moderate but positive, and profit margin of 25.6% demonstrates pricing power in digital advertising [1]. Revenue growth of 3.6% YoY is modest but positive. PEG ratio of 0.79 is well below 1.0, indicating deep value relative to growth expectations. The company declared a $150M annual dividend (7.3% yield) and generated $439.8M non-GAAP net income on $473.3M revenue in FY2025 [1]. Liquidity floor cleared: 1.1M avg volume × $8.35 = $9.3M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Weibo plays a finite game constrained by China's regulatory environment and Alibaba's controlling ownership. The company optimizes for quarterly advertising revenue and government compliance rather than advancing a transformative social mission. CEO Charles Chao's public backing of censorship crackdowns and the company's role suppressing dissent reveal a platform that serves state interests over user empowerment — the antithesis of infinite game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Weibo's stated purpose of enabling public self-expression is fundamentally contradicted by its active implementation of government censorship, suspension of academic accounts, and suppression of discussion about its own content moderation [2][3]. A Just Cause cannot be both 'empowering free expression' and 'policing speech for the state.' The cause exists as marketing, not lived reality.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Long executive tenure (CEO since founding) and stable management structure suggest organizational consistency. However, the regulatory environment in China creates inherent pressure on employees managing content moderation — staff must navigate competing demands of user engagement and government compliance, creating structural tension rather than psychological safety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Weibo's competitive language focuses on defending market position against Douyin and Xiaohongshu rather than learning from their innovations. The platform has lost users to competitors offering superior short-video and e-commerce experiences but has not fundamentally adapted its model in response — suggesting a finite 'protect what we have' mindset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Weibo has not demonstrated transformative flexibility. The platform remains essentially a microblogging service since launch in 2009, with incremental additions (video, stories, e-commerce links) but no fundamental reinvention. Competitors pivoted to short video and social commerce; Weibo clung to its text-first timeline model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sacrificing short-term results for long-term capability. CEO Chao publicly endorsed government censorship crackdowns and cooperated with content suppression rather than defending user expression [3]. Capital allocation prioritizes dividends to satisfy Alibaba rather than reinvestment in platform innovation.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Weibo trades at a deep value discount — 4.9x P/E with 25.6% profit margins, PEG of 0.79, and a 7.3% dividend yield backed by $439.8M annual non-GAAP net income [1]. The $2.05B market cap compares favorably to the company's cash generation capacity. FY2025 revenue grew 4% to $473.3M with advertising revenues driven by e-commerce and local service sectors [1]. The financial profile is objectively strong: low leverage (47.6% D/E), consistent profitability, and disciplined capital return through the $150M annual dividend [1][4].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However, Weibo faces structural headwinds that justify the discount. User engagement is declining as Douyin, Xiaohongshu, and other platforms capture the attention economy in China [2]. Revenue growth is anemic at 3.6% YoY with non-GAAP operating margins compressing from 33% to 30%. The company operates under severe Chinese regulatory constraints — multiple fines for content violations, active censorship requirements, and CCP oversight create governance risk unquantifiable by Western frameworks [3]. As an ADR, Weibo faces ongoing US-China delisting risk. Alibaba's controlling stake means minority shareholders have limited influence over capital allocation. The value trap risk is high: cheap metrics may persist indefinitely because the geopolitical and governance discounts are structural, not cyclical [3][4].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AI-powered advertising optimization and enhanced search driving single-digit revenue growth acceleration in 2026, with e-commerce and automotive verticals as growth vectors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$150M+ annual dividend providing 7.3% yield floor while maintaining profitability at 25.6% net margins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Alibaba strategic review of Weibo ownership stake could unlock value through privatization or spin-off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Structural user engagement decline as Douyin, Xiaohongshu, and WeChat capture attention from Weibo's 580M MAU base with superior product experiences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Chinese regulatory risk — content censorship requirements, fines for compliance failures, and CCP oversight create ungovernable political risk for foreign investors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ADR delisting risk from US-China audit inspection failures or geopolitical escalation, which could force a potentially value-destructive conversion to Hong Kong listing only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Weibo's advertising-driven social media model faces meaningful AI disruption risk. AI-generated content could reduce creator dependency, AI-powered ad platforms (from Baidu, ByteDance) offer superior targeting that competes directly with Weibo's ad inventory, and generative AI search could reduce the discovery function Weibo provides [2]. However, Weibo's role as China's public discourse platform and real-time trending content hub provides structural defensibility — AI cannot easily replicate the network effect of 580M MAUs engaging in public conversation. AI Opportunity (1/1): Weibo is actively deploying AI for enhanced search, content recommendations, and advertising optimization, with management citing AI-related traffic growth as a revenue driver for 2026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Weibo Q4/FY2025 Earnings Release — $473.3M annual revenue (+4% YoY), $439.8M non-GAAP net income, $150M dividend declared,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Weibo Corporation — 15-year evolution analysis, competitive landscape (Douyin/Xiaohongshu migration), AI integration for traffic growth, WhatsonWeibo/Wikipedia, 2024-2025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South China Morning Post / China Digital Times — CEO Chao backs censorship crackdowns, meta-censorship controversy August 2024, regulatory fines history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WB (Weibo Corporation), retrieved May 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