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WDAY</w:t>
      </w:r>
      <w:r>
        <w:rPr>
          <w:rFonts w:ascii="Calibri" w:hAnsi="Calibri"/>
          <w:b/>
          <w:color w:val="1A2010"/>
          <w:sz w:val="40"/>
        </w:rPr>
        <w:t xml:space="preserve">  Workday, Inc.</w:t>
      </w:r>
    </w:p>
    <w:p>
      <w:pPr>
        <w:spacing w:after="120"/>
      </w:pPr>
      <w:r>
        <w:rPr>
          <w:rFonts w:ascii="Calibri" w:hAnsi="Calibri"/>
          <w:b/>
          <w:color w:val="6E8450"/>
          <w:sz w:val="18"/>
        </w:rPr>
        <w:t>GROWTH SLEEVE · 2026-03-31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Workday is a leading enterprise cloud platform for finance and human capital management, serving over 10,000 customers globally including more than 60% of the Fortune 500. The company provides cloud-based applications for financial management, human resources, planning, analytics, and spend management, with AI capabilities embedded through its Workday Illuminate platform.</w:t>
      </w:r>
    </w:p>
    <w:p>
      <w:r>
        <w:rPr>
          <w:rFonts w:ascii="Calibri" w:hAnsi="Calibri"/>
          <w:b/>
          <w:color w:val="6E8450"/>
          <w:sz w:val="18"/>
        </w:rPr>
        <w:t>21,070 Employees · https://www.workday.com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Workday delivered FY2026 revenue of $9.55B (up 13%) with subscription revenue of $8.83B (up 14.5%) and Q4 revenue of $2.53B (up 14.5%) [1]. Operating cash flow grew 19.4% to $2.94B, and non-GAAP EPS of $2.47 topped estimates. However, FY2027 guidance of 12-13% subscription growth signals deceleration [1]. AI Deployment (2/2): Workday Illuminate embeds AI agents across HR, finance, and legal — 75%+ of new customer sales included AI solutions in Q2, and new AI ACV exceeded $100M in Q4 (100%+ YoY growth) [2]. The Sana acquisition powers unified knowledge, data, and learning through AI. Pipeline (2/2): Strong pipeline with AI agents for recruiting, contract intelligence, talent optimization, and the broader Illuminate platform; $5.4B cash reserves for continued M&amp;A and innovation [1]. Market Share (1/2): Dominant in cloud HCM/finance with 97% gross revenue retention, but facing pressure from SAP SuccessFactors, Oracle Cloud, and emerging AI-native competitors [1]. R&amp;D Intensity (0/1): R&amp;D of $547M quarterly (19% of revenue) is substantial, but the 400 layoffs in February 2026 and 1,750 cuts in February 2025 suggest efficiency pressure rather than expanding investment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Workday's founding vision to 'put people at the center of enterprise software' remains authentic after 20+ years, with ESG, responsible AI, and belonging &amp; diversity embedded as core values [3]. Community Impact (2/2): Over 10,000 enterprise customers globally, 21,070 employees, and ESG product offerings helping customers track Scope 3 emissions and supplier sustainability [3]. Employee Retention (0/2): Glassdoor reviews show cultural erosion — 'touts a great culture but this was only true a long time ago,' concerns about leaders from Oracle bringing 'very different culture,' and successive rounds of layoffs (1,750 in Feb 2025, 400 in Feb 2026) undermine the people-first ethos [2]. Insider Buying (1/2): Co-founder Bhusri's return as CEO in February 2026 signals founder conviction, but the $2.9B in share repurchases contrasts with the layoffs, raising questions about stakeholder priorities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Workday's financial profile reflects a high-quality subscription software business under valuation pressure. Revenue of $9.55B (13% growth) with 75.7% gross margins and $3.01B FCF demonstrate excellent unit economics [1]. Trailing P/E of 50.2x appears expensive but forward P/E of 10.4x reflects strong earnings expansion expectations (forward EPS of $12.46 vs trailing $2.59) [4]. D/E of 49.0% with $5.4B cash against $3.8B debt provides balance sheet strength. Operating cash flow of $2.94B (up 19.4%) shows accelerating cash generation [1]. The 97% gross revenue retention rate is industry-leading, creating predictable recurring revenue. However, the stock has fallen 53% from its 52-week high of $276 to $129.92, reflecting severe AI disruption concerns and FY2027 guidance deceleration to 12-13% growth [1]. Liquidity floor easily cleared: 5.17M avg vol × $129.92 = $671M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Workday demonstrates strong infinite game characteristics through its founder-CEO return to navigate the AI transformation, 20-year commitment to people-centric enterprise software, and willingness to make difficult short-term decisions (layoffs, leadership changes) for long-term positioning. The cultural erosion and growth deceleration temper the score.</w:t>
      </w:r>
    </w:p>
    <w:p>
      <w:pPr>
        <w:spacing w:before="200" w:after="40"/>
      </w:pPr>
      <w:r>
        <w:rPr>
          <w:rFonts w:ascii="Calibri" w:hAnsi="Calibri"/>
          <w:b/>
          <w:color w:val="1A2010"/>
          <w:sz w:val="22"/>
        </w:rPr>
        <w:t>Just Cause</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Putting people at the center of enterprise software has been Workday's just cause since 2005, and it remains relevant as AI transforms the workplace [2]. The company's ESG product offerings — helping enterprises track sustainability, diversity, and supplier ethics — extend the cause beyond internal operations. Co-founder Bhusri's return as CEO explicitly to lead the AI transformation demonstrates the cause transcends any single leader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Workday's culture is in flux. Glassdoor reviews note the company 'was phenomenal at maintaining great culture' historically but is 'in the midst of a culture change' with leaders from Oracle bringing 'very different culture' [2]. The successive layoffs — 1,750 in February 2025 and 400 in February 2026 — erode trust in a company that built its brand on employee wellbeing. The CEO transition from Eschenbach back to Bhusri adds further organizational uncertainty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Workday acknowledges SAP SuccessFactors, Oracle Cloud HCM, and emerging AI-native platforms as serious competitors, investing heavily in Illuminate AI to maintain differentiation [2]. Bhusri's statement that 'AI is a bigger transformation than SaaS' shows the company understands the competitive landscape is fundamentally shifting. The 97% gross retention rate suggests customers still view Workday as best-in-class despite competitive pressure [1].</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Workday has transformed from a cloud HCM startup to a comprehensive enterprise platform spanning finance, planning, analytics, and spend management [1]. The Sana acquisition, Illuminate AI platform, and AI agent strategy show willingness to fundamentally reimagine the product for the AI era. Bhusri's description of Workday's four chapters — with the next defined by AI — demonstrates narrative flexibility [2]. The $2.9B share repurchase program alongside AI investment shows capital allocation flexibility.</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Replacing a well-regarded CEO (Eschenbach) with co-founder Bhusri specifically to navigate the AI transition required board-level courage [2]. Accepting a stock price decline of 53% from $276 highs while investing in AI transformation rather than cost-cutting to defend margins shows conviction. However, the layoffs alongside 'people-first' branding create credibility tension that leadership hasn't fully resolved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Workday is a high-quality enterprise software franchise trading at a significant discount — forward P/E of 10.4x with 14.5% subscription growth, 75.7% gross margins, and $3.01B FCF [1]. The 97% gross revenue retention rate and 10,000+ enterprise customer base (60% Fortune 500) create durable recurring revenue that AI disruption cannot easily displace due to deep data integration and switching costs [1]. AI monetization is accelerating with $100M+ in new AI ACV in Q4 (100%+ YoY growth) and 75%+ AI attach rates on new sales through Workday Illuminate [1]. Co-founder Bhusri's return as CEO specifically to lead the AI transformation provides visionary product leadership at a critical inflection point [2]. At $34B market cap, Workday trades at roughly 11x FCF — historically cheap for a dominant enterprise software platform with predictable revenue.</w:t>
      </w:r>
    </w:p>
    <w:p>
      <w:pPr>
        <w:spacing w:after="120"/>
      </w:pPr>
      <w:r>
        <w:rPr>
          <w:rFonts w:ascii="Calibri" w:hAnsi="Calibri"/>
          <w:b w:val="0"/>
          <w:color w:val="3A4A28"/>
          <w:sz w:val="20"/>
        </w:rPr>
        <w:t>The bear case is the most serious facing any software company: AI disruption risk. Morningstar downgraded Workday's moat from wide to narrow, and the stock has declined 53% from its 52-week high of $276 to $129.92, reflecting genuine market concern that LLMs could enable AI-native competitors to build enterprise HR and finance platforms without legacy constraints [2]. FY2027 guidance of 12-13% subscription growth represents continued deceleration from 14.5% in FY2026, suggesting organic growth is slowing even as AI investment ramps [1]. The successive layoffs (1,750 in Feb 2025, 400 in Feb 2026) contradict Workday's people-first brand and signal margin pressure. Glassdoor reviews noting cultural erosion and Oracle-style management creep threaten the company's talent advantage [2]. Seat-based pricing models face structural pressure as AI automates tasks, potentially shrinking the addressable market for traditional HCM/finance software [2]. The CEO transition from Eschenbach to Bhusri introduces execution risk during a period requiring focused strategic clarity.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monetization acceleration — $100M+ new AI ACV in Q4 with 100%+ YoY growth and 75%+ AI attach rate on new sales through Workday Illuminate platform [1]</w:t>
      </w:r>
    </w:p>
    <w:p>
      <w:pPr>
        <w:spacing w:before="40" w:after="40"/>
        <w:ind w:left="283"/>
      </w:pPr>
      <w:r>
        <w:rPr>
          <w:rFonts w:ascii="Calibri" w:hAnsi="Calibri"/>
          <w:b/>
          <w:color w:val="4A6B25"/>
          <w:sz w:val="20"/>
        </w:rPr>
        <w:t xml:space="preserve">2. </w:t>
      </w:r>
      <w:r>
        <w:rPr>
          <w:rFonts w:ascii="Calibri" w:hAnsi="Calibri"/>
          <w:b w:val="0"/>
          <w:color w:val="3A4A28"/>
          <w:sz w:val="20"/>
        </w:rPr>
        <w:t>Co-founder Bhusri's return as CEO to lead AI transformation, bringing product vision and cultural continuity at a critical strategic inflection point [2]</w:t>
      </w:r>
    </w:p>
    <w:p>
      <w:pPr>
        <w:spacing w:before="40" w:after="40"/>
        <w:ind w:left="283"/>
      </w:pPr>
      <w:r>
        <w:rPr>
          <w:rFonts w:ascii="Calibri" w:hAnsi="Calibri"/>
          <w:b/>
          <w:color w:val="4A6B25"/>
          <w:sz w:val="20"/>
        </w:rPr>
        <w:t xml:space="preserve">3. </w:t>
      </w:r>
      <w:r>
        <w:rPr>
          <w:rFonts w:ascii="Calibri" w:hAnsi="Calibri"/>
          <w:b w:val="0"/>
          <w:color w:val="3A4A28"/>
          <w:sz w:val="20"/>
        </w:rPr>
        <w:t>Compelling valuation at 10.4x forward P/E and ~11x FCF for a dominant enterprise platform with 97% gross retention and $3.01B annual free cash flow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disruption risk — Morningstar downgraded moat from wide to narrow, LLMs enable new interaction paradigms that could displace traditional enterprise software, and seat-based pricing faces structural headwinds [2]</w:t>
      </w:r>
    </w:p>
    <w:p>
      <w:pPr>
        <w:spacing w:before="40" w:after="40"/>
        <w:ind w:left="283"/>
      </w:pPr>
      <w:r>
        <w:rPr>
          <w:rFonts w:ascii="Calibri" w:hAnsi="Calibri"/>
          <w:b/>
          <w:color w:val="4A6B25"/>
          <w:sz w:val="20"/>
        </w:rPr>
        <w:t xml:space="preserve">2. </w:t>
      </w:r>
      <w:r>
        <w:rPr>
          <w:rFonts w:ascii="Calibri" w:hAnsi="Calibri"/>
          <w:b w:val="0"/>
          <w:color w:val="3A4A28"/>
          <w:sz w:val="20"/>
        </w:rPr>
        <w:t>Revenue growth deceleration — FY2027 guidance of 12-13% subscription growth below FY2026's 14.5%, with the stock down 53% from highs reflecting investor concern about long-term growth trajectory [1]</w:t>
      </w:r>
    </w:p>
    <w:p>
      <w:pPr>
        <w:spacing w:before="40" w:after="40"/>
        <w:ind w:left="283"/>
      </w:pPr>
      <w:r>
        <w:rPr>
          <w:rFonts w:ascii="Calibri" w:hAnsi="Calibri"/>
          <w:b/>
          <w:color w:val="4A6B25"/>
          <w:sz w:val="20"/>
        </w:rPr>
        <w:t xml:space="preserve">3. </w:t>
      </w:r>
      <w:r>
        <w:rPr>
          <w:rFonts w:ascii="Calibri" w:hAnsi="Calibri"/>
          <w:b w:val="0"/>
          <w:color w:val="3A4A28"/>
          <w:sz w:val="20"/>
        </w:rPr>
        <w:t>Cultural erosion — successive layoffs (2,150 in 12 months), Glassdoor reviews citing Oracle-style management creep, and CEO transition create organizational instability during the most important strategic pivot in the company's history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Workday faces genuine AI disruption risk that Morningstar flagged by downgrading its moat from wide to narrow, stating they are 'no longer confident about the certainty behind Workday's wide moat' as LLMs enable new natural-language-based interaction paradigms [2]. AI-native competitors could build HR and finance platforms from scratch without legacy architecture constraints. Seat-based pricing is threatened as AI automates tasks previously requiring human operators. However, switching costs remain high — enterprise HR and finance systems are deeply embedded in business processes, and rigid data migration requirements protect incumbency [2]. AI Opportunity (1/1): Workday Illuminate's AI agents, $100M+ Q4 AI ACV (100%+ growth), and 75%+ AI attach rate on new sales show the company is actively monetizing AI [1]. Bhusri's return as CEO is specifically motivated by the AI transformation opportunity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Workday FY2026 Q4 and Full-Year Results — $9.55B revenue (13% growth), $2.53B Q4 revenue, $2.94B operating cash flow, FY2027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Workday CEO Transition, AI Strategy, Glassdoor Reviews — McKinsey, Morningstar, ERP Today, Glassdoor, Motley Fool,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Workday ESG Strategy — PwC, Sustainalytics, Workday Newsroom,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WDAY (Workday),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