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WDC</w:t>
      </w:r>
      <w:r>
        <w:rPr>
          <w:rFonts w:ascii="Calibri" w:hAnsi="Calibri"/>
          <w:b/>
          <w:color w:val="1A2010"/>
          <w:sz w:val="40"/>
        </w:rPr>
        <w:t xml:space="preserve">  Western Digital Corporation</w:t>
      </w:r>
    </w:p>
    <w:p>
      <w:pPr>
        <w:spacing w:after="120"/>
      </w:pPr>
      <w:r>
        <w:rPr>
          <w:rFonts w:ascii="Calibri" w:hAnsi="Calibri"/>
          <w:b/>
          <w:color w:val="6E8450"/>
          <w:sz w:val="18"/>
        </w:rPr>
        <w:t>GROWTH SLEEVE · 2026-03-27 · Inspire: 63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NASDAQ · United States</w:t>
      </w:r>
    </w:p>
    <w:p>
      <w:pPr>
        <w:spacing w:after="80"/>
      </w:pPr>
      <w:r>
        <w:rPr>
          <w:rFonts w:ascii="Calibri" w:hAnsi="Calibri"/>
          <w:b w:val="0"/>
          <w:color w:val="3A4A28"/>
          <w:sz w:val="20"/>
        </w:rPr>
        <w:t>Western Digital is a leading data storage company developing and manufacturing hard disk drives (HDDs) and flash-based storage solutions. Following the spin-off of its flash memory business (SanDisk) in early 2025, WDC is now a pure-play HDD company focused on cloud/data center, client, and consumer storage markets.</w:t>
      </w:r>
    </w:p>
    <w:p>
      <w:r>
        <w:rPr>
          <w:rFonts w:ascii="Calibri" w:hAnsi="Calibri"/>
          <w:b/>
          <w:color w:val="6E8450"/>
          <w:sz w:val="18"/>
        </w:rPr>
        <w:t>40,000 Employees · https://www.westerndigital.com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Western Digital leads HDD technology innovation with high-capacity nearline drives essential for AI data storage, achieving 46.1% gross margins in fiscal Q2 2026 — a 770bp YoY improvement reflecting technology-driven pricing power [1]. Cloud revenue of $2.7B grew 28% YoY as hyperscaler demand for high-capacity storage accelerates with AI inference workloads [1]. The company holds long-term purchase commitments from its top seven customers through 2026 and longer-term agreements with three of its five largest, demonstrating deep customer partnerships.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David Goeckeler has successfully transformed Western Digital from a diversified storage company into a focused HDD powerhouse, executing the SanDisk spin-off and repositioning for AI-driven data growth [1]. The 40,000-person global workforce spans manufacturing, R&amp;D, and commercial operations. The company's pivot narrative — from struggling conglomerate to AI-leveraged HDD leader — has reinvigorated investor confidence, though internal culture metrics are not publicly disclosed.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WDC's financial profile is strong with forward P/E of 20.3x, ROE of 41.1%, and profit margin of 35.6% reflecting the SanDisk separation's margin uplift [1]. Revenue growth is exceptional — Q2 2026 up 25% YoY, Q1 up 27% — with Q3 guidance of $3.2B representing 40% growth at 47.5% gross margin. The company generates $3.9B in annual free cash flow, and the 0.18% dividend yield with 3.1% payout ratio leaves massive capital allocation flexibility [2]. The stock has rallied 849% from its 52-week low.</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Western Digital demonstrates increasingly infinite game characteristics through the transformational SanDisk spin-off that refocused the company on its highest-potential market, long-term customer commitments extending through 2027-2028, and capital allocation discipline. The company's patient investment in next-generation HDD technology and customer partnerships reflects long-term thinking, though its recent transformation was partly forced by activist pressure.</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WDC's purpose of enabling the world's data storage needs is fundamental to the digital economy and AI revolution [1]. The company's products underpin cloud computing, AI training, and enterprise data management — essential infrastructure for modern society.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40,000-employee global team executed the complex SanDisk spin-off while maintaining operational continuity and accelerating revenue growth [1]. Manufacturing excellence and customer commitment execution suggest strong operational culture, though limited public culture data constrains assessment.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WDC competes primarily with Seagate Technology in HDDs, and the duopoly structure drives innovation in capacity, efficiency, and reliability [1]. The competitive dynamic has intensified technology development while maintaining pricing discipline in a supply-constrained market.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SanDisk spin-off was a transformational strategic move that simplified the business, unlocked shareholder value, and refocused WDC on the highest-growth HDD market [1]. This demonstrated extraordinary strategic flexibility and willingness to restructure for long-term positioning.</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Goeckeler's execution of the SanDisk separation required conviction against initial market skepticism, and the resulting margin expansion and revenue acceleration have vindicated the strategy [1]. The long-term customer commitments extending to 2028 show confidence in sustained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Western Digital is a pure-play AI data storage beneficiary trading at 20.3x forward earnings with 25-40% revenue growth, 41.1% ROE, and 46%+ gross margins expanding toward 47.5% [1]. The SanDisk spin-off unlocked a focused HDD company with $3.9B in free cash flow and customer commitments extending through 2028, providing exceptional revenue visibility. AI inference workloads drive exabyte growth in the low 20s percentage range, and global HDD supply constraints support pricing power that could sustain above-trend margins for multiple years [2]. Analysts maintain a consensus Strong Buy with a $321 mean price target, suggesting 17% upside from current levels.</w:t>
      </w:r>
    </w:p>
    <w:p>
      <w:pPr>
        <w:spacing w:after="120"/>
      </w:pPr>
      <w:r>
        <w:rPr>
          <w:rFonts w:ascii="Calibri" w:hAnsi="Calibri"/>
          <w:b w:val="0"/>
          <w:color w:val="3A4A28"/>
          <w:sz w:val="20"/>
        </w:rPr>
        <w:t>The bear case centers on cyclicality and concentration risk — 90% of revenue comes from cloud customers, and any pause in hyperscaler capex spending would dramatically reduce demand [1]. The stock has rallied 849% from its 52-week low, and at $273 the margin of safety is thin versus the $321 target. The HDD market is a mature technology facing long-term secular decline from flash/SSD in client and consumer segments, with WDC's growth thesis dependent on data center nearline demand outpacing those declines [2]. Competition from Seagate in the HDD duopoly and potential SSD cost declines that expand flash addressable market into nearline storage represent structural threats. D/E data is unavailable post-SanDisk separation, creating balance sheet opacity.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Fiscal Q3 2026 guidance of $3.2B revenue and 47.5% gross margin representing continued acceleration of AI-driven data center demand [1]</w:t>
      </w:r>
    </w:p>
    <w:p>
      <w:pPr>
        <w:spacing w:before="40" w:after="40"/>
        <w:ind w:left="283"/>
      </w:pPr>
      <w:r>
        <w:rPr>
          <w:rFonts w:ascii="Calibri" w:hAnsi="Calibri"/>
          <w:b/>
          <w:color w:val="4A6B25"/>
          <w:sz w:val="20"/>
        </w:rPr>
        <w:t xml:space="preserve">2. </w:t>
      </w:r>
      <w:r>
        <w:rPr>
          <w:rFonts w:ascii="Calibri" w:hAnsi="Calibri"/>
          <w:b w:val="0"/>
          <w:color w:val="3A4A28"/>
          <w:sz w:val="20"/>
        </w:rPr>
        <w:t>Long-term customer commitments from top seven customers extending through 2027-2028 providing multi-year revenue visibility unusual in hardware markets [1]</w:t>
      </w:r>
    </w:p>
    <w:p>
      <w:pPr>
        <w:spacing w:before="40" w:after="40"/>
        <w:ind w:left="283"/>
      </w:pPr>
      <w:r>
        <w:rPr>
          <w:rFonts w:ascii="Calibri" w:hAnsi="Calibri"/>
          <w:b/>
          <w:color w:val="4A6B25"/>
          <w:sz w:val="20"/>
        </w:rPr>
        <w:t xml:space="preserve">3. </w:t>
      </w:r>
      <w:r>
        <w:rPr>
          <w:rFonts w:ascii="Calibri" w:hAnsi="Calibri"/>
          <w:b w:val="0"/>
          <w:color w:val="3A4A28"/>
          <w:sz w:val="20"/>
        </w:rPr>
        <w:t>Capital return program acceleration — with 3.1% payout ratio and $3.9B FCF, WDC has capacity for significant share buybacks or special dividends that could reward shareholders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Hyperscaler capex pause could reduce cloud revenue (90% of total) by 20-30%, compressing both revenue and margins in a concentrated customer base [1]</w:t>
      </w:r>
    </w:p>
    <w:p>
      <w:pPr>
        <w:spacing w:before="40" w:after="40"/>
        <w:ind w:left="283"/>
      </w:pPr>
      <w:r>
        <w:rPr>
          <w:rFonts w:ascii="Calibri" w:hAnsi="Calibri"/>
          <w:b/>
          <w:color w:val="4A6B25"/>
          <w:sz w:val="20"/>
        </w:rPr>
        <w:t xml:space="preserve">2. </w:t>
      </w:r>
      <w:r>
        <w:rPr>
          <w:rFonts w:ascii="Calibri" w:hAnsi="Calibri"/>
          <w:b w:val="0"/>
          <w:color w:val="3A4A28"/>
          <w:sz w:val="20"/>
        </w:rPr>
        <w:t>SSD price declines making flash storage cost-competitive with nearline HDDs in certain data center applications, structurally shrinking WDC's addressable market over time [2]</w:t>
      </w:r>
    </w:p>
    <w:p>
      <w:pPr>
        <w:spacing w:before="40" w:after="40"/>
        <w:ind w:left="283"/>
      </w:pPr>
      <w:r>
        <w:rPr>
          <w:rFonts w:ascii="Calibri" w:hAnsi="Calibri"/>
          <w:b/>
          <w:color w:val="4A6B25"/>
          <w:sz w:val="20"/>
        </w:rPr>
        <w:t xml:space="preserve">3. </w:t>
      </w:r>
      <w:r>
        <w:rPr>
          <w:rFonts w:ascii="Calibri" w:hAnsi="Calibri"/>
          <w:b w:val="0"/>
          <w:color w:val="3A4A28"/>
          <w:sz w:val="20"/>
        </w:rPr>
        <w:t>Post-SanDisk separation balance sheet uncertainty — null D/E data and lack of full-year financial reporting as a standalone entity create analytical gaps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the primary growth engine for Western Digital — every AI model trained and deployed generates massive data storage requirements, and WDC's high-capacity nearline drives are essential for data center storage infrastructure [1]. Cloud customers contributed $2.7B (90%) of Q2 revenue, growing 28% YoY, with AI inference driving long-term exabyte growth in the low 20s percentage range. Global supply constraints in HDD capacity create a favorable pricing environment that AI demand intensity amplifies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Western Digital Fiscal Q2 2026 Earnings Release, January 29, 2026; Fiscal Q1 2026 Results, October 2025</w:t>
      </w:r>
    </w:p>
    <w:p>
      <w:pPr>
        <w:spacing w:before="20" w:after="20"/>
        <w:ind w:left="170"/>
      </w:pPr>
      <w:r>
        <w:rPr>
          <w:rFonts w:ascii="Calibri" w:hAnsi="Calibri"/>
          <w:b/>
          <w:color w:val="4A6B25"/>
          <w:sz w:val="15"/>
        </w:rPr>
        <w:t xml:space="preserve">2. </w:t>
      </w:r>
      <w:r>
        <w:rPr>
          <w:rFonts w:ascii="Calibri" w:hAnsi="Calibri"/>
          <w:b w:val="0"/>
          <w:color w:val="3A4A28"/>
          <w:sz w:val="17"/>
        </w:rPr>
        <w:t>Yahoo Finance — WDC key statistics, accessed March 2026; Barchart — WDC stock analysis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