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WELL</w:t>
      </w:r>
      <w:r>
        <w:rPr>
          <w:rFonts w:ascii="Calibri" w:hAnsi="Calibri"/>
          <w:b/>
          <w:color w:val="1A2010"/>
          <w:sz w:val="40"/>
        </w:rPr>
        <w:t xml:space="preserve">  Welltower Inc.</w:t>
      </w:r>
    </w:p>
    <w:p>
      <w:pPr>
        <w:spacing w:after="120"/>
      </w:pPr>
      <w:r>
        <w:rPr>
          <w:rFonts w:ascii="Calibri" w:hAnsi="Calibri"/>
          <w:b/>
          <w:color w:val="6E8450"/>
          <w:sz w:val="18"/>
        </w:rPr>
        <w:t>GROWTH SLEEVE · 2026-04-09 · Inspire: 70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Welltower Inc. is an S&amp;P 500 REIT positioned at the center of the silver economy, focused on rental housing for aging seniors across the United States, United Kingdom, and Canada. The company owns and operates a portfolio of 2,000+ seniors and wellness housing communities. Welltower views itself as an operating company in a real estate wrapper, driven by its proprietary Data Science platform and the Welltower Business System end-to-end operating platform.</w:t>
      </w:r>
    </w:p>
    <w:p>
      <w:r>
        <w:rPr>
          <w:rFonts w:ascii="Calibri" w:hAnsi="Calibri"/>
          <w:b/>
          <w:color w:val="6E8450"/>
          <w:sz w:val="18"/>
        </w:rPr>
        <w:t>712 Employees · https://www.welltower.com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Welltower has transformed from a passive healthcare REIT into an active operator over the past five years, building the Welltower Business System and a proprietary Data Science platform that optimizes occupancy, pricing, and operations across 2,000+ communities [1]. Q4 2025 revenue of $3.13B (up 41% YoY) and total portfolio same-store NOI growth of 15% validate this operational transformation [1]. AI Deployment (1/2): Welltower's Data Science platform uses machine learning for predictive analytics on occupancy, pricing optimization, and operational benchmarking across its portfolio — CEO Mitra's focus on ML technology since joining in 2016 has been a core differentiator [2]. Market Share (2/2): Welltower is the largest publicly traded healthcare REIT globally by market cap ($143B), with category-defining scale in seniors housing and a dominant acquisition pipeline [1]. Pipeline (1/2): The company guided 2026 normalized FFO of $6.09-$6.25/share and expects same-store NOI growth of 11.25%-15.75%, with Seniors Housing Operating growth of 15%-21% [1]. R&amp;D Intensity (1/1): The recent hire of a Chief Innovation Officer with a corporate venture focus demonstrates above-peer investment in technology and innovation for a REIT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Welltower's stated purpose — creating vibrant communities for mature renters and older adults at the intersection of housing and hospitality — is specific, thoughtful, and connects the company's work to the larger purpose of dignified aging [3]. CEO Mitra's framing of 'a culture of owners' with 'fiduciary responsibility' as a North Star reflects genuine intentionality. Community Impact (2/2): Welltower operates 2,000+ senior living communities serving hundreds of thousands of residents, directly impacting the quality of life for aging populations. The company allocated $1.04B in green bond proceeds to eligible green building projects and set a 25% Scope 1 &amp; 2 GHG reduction target by 2030 [3]. Employee Retention (1/2): The 712-person corporate team operates with an 'unbelievably flat organization' where junior analysts work directly with senior leadership, though Glassdoor reviews (3.9/5) note variability in leadership quality and work-life balance challenges [2]. Insider Buying (1/2): CEO Mitra's deep personal alignment with the company's transformation is evident in his strategic vision, though no specific insider buying data was identified in the research period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Welltower's financial profile reflects a high-growth healthcare REIT with exceptional top-line momentum but REIT-typical profitability constraints. Revenue grew 41.3% YoY to $10.8B with same-store NOI growth of 15% [1]. D/E of 49.5% is conservative for a REIT and scores perfectly. However, ROE of 2.5% is depressed by REIT accounting (depreciation and amortization) and profit margin of 8.6% reflects the capital-intensive nature of senior housing operations [4]. Forward P/E of 62.2x exceeds the scoring floor of 60, yielding zero on that metric — though REITs are typically valued on FFO, not P/E. Revenue CAGR of 22.7% over 3 years is excellent. Infrastructure score calculated mechanically: D/E 49.5% (1.0), ROE 2.5% (0.17), Rev YoY 41.3% (1.0), Rev 5yr CAGR 22.7% (1.0), Fwd P/E 62.2 (0.0), Profit Margin 8.6% (0.43). Liquidity cleared: $657M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Welltower under CEO Shankh Mitra demonstrates strong infinite-game characteristics — a clear purpose centered on dignified aging, courageous transformation from passive REIT to active operator, and genuine organizational reinvention through the Welltower Business System and Data Science platform. The company's long-term focus on per-share growth compounding as its 'North Star' reflects infinite thinking, though the demanding culture and mixed Glassdoor reviews suggest some tension between ambition and organizational sustainability.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Welltower's cause — creating vibrant communities for aging populations at the intersection of housing and hospitality — is genuine and distinctive [3]. CEO Mitra articulates a clear vision of transforming senior living from institutional care to hospitality-grade living. Strategic decisions consistently trace back to this purpose, including the shift to operator partnerships and technology-enabled operations. The cause hasn't yet been tested through a major crisis under current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Welltower's flat organizational structure gives junior employees direct access to senior leadership, and the small 712-person corporate team enables close collaboration [2]. However, Glassdoor reviews (3.9/5, 71% recommend) reveal variability in leadership quality across teams, with complaints about micromanagement, favoritism, and work-life balance in the demanding culture. The trust level is adequate but not exceptional.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Welltower acknowledges peers like Ventas and Sabra in the healthcare REIT space and uses competitive dynamics to improve its own operations. The company's emphasis on its Data Science platform and Welltower Business System as differentiators — rather than purely acquisitive competition — shows a mindset of self-improvement over rival destruction [1][2].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Under Mitra, Welltower fundamentally reinvented itself from a passive triple-net-lease healthcare REIT into an active operating company. The creation of the Welltower Business System, hiring of a Chief Innovation Officer, and development of the proprietary Data Science platform represent a transformative strategic pivot that redefined the company's identity and competitive position [2]. This is a genuine business model reinvention driven by purpose, not desperation.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Mitra's decision to transform Welltower from a passive REIT into an active operator required challenging the established healthcare REIT playbook and investing heavily in technology, talent, and operating capabilities before results were visible [2]. The company cut the dividend in 2020-2021 to preserve capital during COVID, which, while painful, prioritized long-term balance sheet strength over short-term income investor satisfaction.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Welltower is the dominant healthcare REIT riding the unstoppable demographic wave of 76 million baby boomers entering their 80s. Q4 2025 revenue surged 41% YoY to $3.13B with same-store NOI growth of 15%, driven by the Welltower Business System and proprietary Data Science platform that CEO Mitra has built since 2016 [1]. The company guided 2026 normalized FFO of $6.09-$6.25/share with Seniors Housing Operating growth of 15-21%, and its $143B market cap makes it the largest healthcare REIT globally [1]. The operational transformation from passive triple-net REIT to technology-enabled active operator is creating sustainable competitive advantages — occupancy gains, pricing power, and operating efficiency that peers cannot easily replicate. With $1.04B in green bonds allocated and strong ESG positioning, Welltower is well-aligned with institutional capital flows [3].</w:t>
      </w:r>
    </w:p>
    <w:p>
      <w:pPr>
        <w:spacing w:after="120"/>
      </w:pPr>
      <w:r>
        <w:rPr>
          <w:rFonts w:ascii="Calibri" w:hAnsi="Calibri"/>
          <w:b w:val="0"/>
          <w:color w:val="3A4A28"/>
          <w:sz w:val="20"/>
        </w:rPr>
        <w:t>The bear case centers on valuation and structural REIT constraints. At 62x forward P/E (or roughly 33x forward FFO), Welltower is priced for perfection in a sector historically valued at 15-20x FFO [4]. Total debt of $21.4B against a $143B market cap creates leverage that could pressure returns if interest rates remain elevated or occupancy growth decelerates. Profit margin of 8.6% and ROE of 2.5% reflect the capital-intensive, depreciation-heavy nature of owning and operating 2,000+ physical facilities. The 1.45% dividend yield with a 199% payout ratio (on GAAP earnings; sustainable on FFO) may disappoint income investors relative to REIT peers yielding 3-5%. Revenue growth of 41% is partially acquisition-driven and will normalize as the portfolio matures. Monthly Active Consumer counts and senior occupancy rates are cyclically sensitive to economic downturns that could reduce move-in rates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Baby boomer demographic wave — 76M Americans entering 80+ age cohort creates structural demand for senior housing through 2035, with limited new supply after a decade of underbuilding [1]</w:t>
      </w:r>
    </w:p>
    <w:p>
      <w:pPr>
        <w:spacing w:before="40" w:after="40"/>
        <w:ind w:left="283"/>
      </w:pPr>
      <w:r>
        <w:rPr>
          <w:rFonts w:ascii="Calibri" w:hAnsi="Calibri"/>
          <w:b/>
          <w:color w:val="4A6B25"/>
          <w:sz w:val="20"/>
        </w:rPr>
        <w:t xml:space="preserve">2. </w:t>
      </w:r>
      <w:r>
        <w:rPr>
          <w:rFonts w:ascii="Calibri" w:hAnsi="Calibri"/>
          <w:b w:val="0"/>
          <w:color w:val="3A4A28"/>
          <w:sz w:val="20"/>
        </w:rPr>
        <w:t>Welltower Business System driving same-store NOI growth of 15-21% in Seniors Housing Operating segment through technology-enabled occupancy and pricing optimization [1]</w:t>
      </w:r>
    </w:p>
    <w:p>
      <w:pPr>
        <w:spacing w:before="40" w:after="40"/>
        <w:ind w:left="283"/>
      </w:pPr>
      <w:r>
        <w:rPr>
          <w:rFonts w:ascii="Calibri" w:hAnsi="Calibri"/>
          <w:b/>
          <w:color w:val="4A6B25"/>
          <w:sz w:val="20"/>
        </w:rPr>
        <w:t xml:space="preserve">3. </w:t>
      </w:r>
      <w:r>
        <w:rPr>
          <w:rFonts w:ascii="Calibri" w:hAnsi="Calibri"/>
          <w:b w:val="0"/>
          <w:color w:val="3A4A28"/>
          <w:sz w:val="20"/>
        </w:rPr>
        <w:t>2026 guidance for $6.09-$6.25 normalized FFO/share with blended same-store NOI growth of 11.25-15.75%, demonstrating sustained operational momentum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62x forward P/E (33x forward FFO) leaves minimal margin of safety — any deceleration in occupancy growth or NOI expansion could trigger significant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$21.4B in total debt creates refinancing risk if rates remain elevated, potentially compressing FFO and limiting acquisition capacity [4]</w:t>
      </w:r>
    </w:p>
    <w:p>
      <w:pPr>
        <w:spacing w:before="40" w:after="40"/>
        <w:ind w:left="283"/>
      </w:pPr>
      <w:r>
        <w:rPr>
          <w:rFonts w:ascii="Calibri" w:hAnsi="Calibri"/>
          <w:b/>
          <w:color w:val="4A6B25"/>
          <w:sz w:val="20"/>
        </w:rPr>
        <w:t xml:space="preserve">3. </w:t>
      </w:r>
      <w:r>
        <w:rPr>
          <w:rFonts w:ascii="Calibri" w:hAnsi="Calibri"/>
          <w:b w:val="0"/>
          <w:color w:val="3A4A28"/>
          <w:sz w:val="20"/>
        </w:rPr>
        <w:t>Labor cost inflation in senior care facilities could squeeze operating margins, as the Seniors Housing Operating model requires significant staffing for caregiving, dining, and housekeeping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Welltower operates physical senior living communities — AI cannot replace housing, in-person care, dining, social activities, or the human connection that seniors housing requires [2]. The business involves real estate ownership, construction, and hands-on facility management that are structurally immune to AI substitution. The aging demographic tailwind (baby boomers turning 80+) is a physical-world demand driver that AI accelerates rather than disrupts — as healthcare costs rise, efficient senior housing becomes more essential. AI Opportunity (1/1): Welltower actively generates value from its proprietary Data Science platform, which uses machine learning for occupancy optimization, pricing analytics, and operational benchmarking across 2,000+ communities [2]. CEO Mitra built this capability since 2016 and it is a meaningful competitive advantage driving the company's industry-leading NOI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Welltower Q4 2025 Earnings Release — $3.13B revenue, 15% same-store NOI growth, 2026 FFO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Welltower CEO Letter, Proxy Statement, and Leadership Updates — Shankh Mitra leadership, Data Science platform, Chief Innovation Officer hire, 2025-2026</w:t>
      </w:r>
    </w:p>
    <w:p>
      <w:pPr>
        <w:spacing w:before="20" w:after="20"/>
        <w:ind w:left="170"/>
      </w:pPr>
      <w:r>
        <w:rPr>
          <w:rFonts w:ascii="Calibri" w:hAnsi="Calibri"/>
          <w:b/>
          <w:color w:val="4A6B25"/>
          <w:sz w:val="15"/>
        </w:rPr>
        <w:t xml:space="preserve">3. </w:t>
      </w:r>
      <w:r>
        <w:rPr>
          <w:rFonts w:ascii="Calibri" w:hAnsi="Calibri"/>
          <w:b w:val="0"/>
          <w:color w:val="3A4A28"/>
          <w:sz w:val="17"/>
        </w:rPr>
        <w:t>Welltower 2023 ESG Report — $1.04B green bond allocation, 25% Scope 1&amp;2 GHG reduction target, Green Street #1 governance ranking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WELL (Welltower),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