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WEN</w:t>
      </w:r>
      <w:r>
        <w:rPr>
          <w:rFonts w:ascii="Calibri" w:hAnsi="Calibri"/>
          <w:b/>
          <w:color w:val="1A2010"/>
          <w:sz w:val="40"/>
        </w:rPr>
        <w:t xml:space="preserve">  The Wendy's Company</w:t>
      </w:r>
    </w:p>
    <w:p>
      <w:pPr>
        <w:spacing w:after="120"/>
      </w:pPr>
      <w:r>
        <w:rPr>
          <w:rFonts w:ascii="Calibri" w:hAnsi="Calibri"/>
          <w:b/>
          <w:color w:val="6E8450"/>
          <w:sz w:val="18"/>
        </w:rPr>
        <w:t>DIVIDEND SLEEVE · 2026-03-27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The Wendy's Company operates, develops, and franchises a system of quick-service restaurants specializing in hamburgers. The company operates approximately 7,000 restaurants globally across 38 markets, with the majority in the U.S. and growing international presence led by Asia Pacific and Latin America.</w:t>
      </w:r>
    </w:p>
    <w:p>
      <w:r>
        <w:rPr>
          <w:rFonts w:ascii="Calibri" w:hAnsi="Calibri"/>
          <w:b/>
          <w:color w:val="6E8450"/>
          <w:sz w:val="18"/>
        </w:rPr>
        <w:t>4,967 Employees · https://www.wendys.com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Wendy's 'Project Fresh' turnaround acknowledges that the company had 'neglected its core quality differentiator' through over-reliance on short-term discounting [1]. A comprehensive consumer segmentation study is driving a strategic pivot back to premium hamburger innovation. International expansion achieved its 21st consecutive quarter of growth with a record 121 net new units in Q4. However, U.S. systemwide sales declined 8.3% in Q4 and company-operated restaurant margin fell to 12.7%, showing the turnaround is in its early stages.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Wendy's brand heritage as a quality-focused hamburger chain provides a foundation for inspiration, and the 'Project Fresh' name signals a return to founding principles [1]. However, full-year 2025 net income dropped to $165.1M, adjusted EPS fell to $0.88, and the 2026 guidance for $0.56-$0.60 EPS represents a further decline. The 5-6% U.S. restaurant closure plan creates uncertainty for franchisees and employees.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Wendy's financial profile is strained: D/E of 3,531% reflects extreme leverage from franchise model recapitalizations, and profit margin of 7.6% is thin [1]. The 8.0% dividend yield at a 78.8% payout ratio on declining earnings ($0.56-$0.60 EPS guidance vs. $0.56 annual dividend) leaves virtually no margin of safety. Positively, the forward P/E of 10.5x is cheap, and $205.4M in free cash flow provides adequate coverage. The 87.6% ROE is artificially inflated by negative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Wendy's is in a reactive mode, launching 'Project Fresh' after years of strategic drift and over-discounting. The 5-6% U.S. restaurant closure plan, declining systemwide sales, and near-dividend-coverage-crisis suggest finite-game thinking focused on survival and stabilization rather than long-term brand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Wendy's founding principle of 'Quality is Our Recipe' provides an authentic purpose that 'Project Fresh' aims to reclaim [1]. However, the consumer segmentation study revealed that the company had abandoned this differentiator, suggesting the just cause was subordinated to short-term promotional tactics for years.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5-6% U.S. restaurant closure plan and declining same-store sales create significant uncertainty for the 4,967 corporate employees and thousands of franchise workers [1]. Franchisee trust is tested when the franchisor acknowledges years of strategic missteps and imposes closure plans.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Wendy's competes with McDonald's, Burger King, and Chick-fil-A, with the consumer segmentation study explicitly acknowledging competitive learning [1]. International expansion achieving 21 consecutive quarters of growth shows competitive adaptation outside the U.S., though the domestic business is losing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'Project Fresh' pivot from discounting to premium quality represents an overdue strategic shift rather than proactive flexibility [1]. The 5-6% U.S. closure plan and international expansion pivot show willingness to restructure, but these are reactive moves to stem declining performance.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willingness to publicly acknowledge years of strategic drift and launch a comprehensive turnaround takes some courage [1]. However, the company waited until systemwide sales declined 8.3% and EPS dropped 40.7% before acting, suggesting the turnaround was forced by deteriorating results rather than proactive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Wendy's at 10.5x forward earnings with an 8.0% dividend yield represents deep value if the 'Project Fresh' turnaround succeeds [1]. International expansion with 21 consecutive quarters of growth and 121 net new units in Q4 provides a genuine growth engine, and the return to premium hamburger positioning could restore U.S. same-store sales growth. The $190-$205M free cash flow guidance covers the $0.56 annual dividend with room for reinvestment. A successful turnaround to peer-level margins (15%+) could drive significant EPS recovery from the depressed $0.56-$0.60 guidance.</w:t>
      </w:r>
    </w:p>
    <w:p>
      <w:pPr>
        <w:spacing w:after="120"/>
      </w:pPr>
      <w:r>
        <w:rPr>
          <w:rFonts w:ascii="Calibri" w:hAnsi="Calibri"/>
          <w:b w:val="0"/>
          <w:color w:val="3A4A28"/>
          <w:sz w:val="20"/>
        </w:rPr>
        <w:t>The bear case is severe. The 8.0% yield on declining earnings is a classic value trap signal — 2026 EPS guidance of $0.56-$0.60 barely covers the $0.56 annual dividend, and any further deterioration triggers dividend cut risk [1]. D/E of 3,531% reflects extreme financial leverage that limits balance sheet flexibility during a turnaround. U.S. systemwide sales declined 8.3% in Q4 with company margins compressing to 12.7%, and the 2026 outlook calls for 4% labor and commodity inflation with roughly flat systemwide sales. The 5-6% U.S. closure plan will have a 4% negative impact on global systemwide sales. 'Project Fresh' is unproven, and the competitive environment from McDonald's and Chick-fil-A is intensifying.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Fresh turnaround with premium hamburger repositioning could reverse U.S. same-store sales declines by 2H 2026 if consumer response to quality improvements is positive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continuing its 21-quarter growth streak could offset U.S. weakness, with Asia Pacific and Latin America providing long-term unit growth above 5% annually</w:t>
      </w:r>
    </w:p>
    <w:p>
      <w:pPr>
        <w:spacing w:before="40" w:after="40"/>
        <w:ind w:left="283"/>
      </w:pPr>
      <w:r>
        <w:rPr>
          <w:rFonts w:ascii="Calibri" w:hAnsi="Calibri"/>
          <w:b/>
          <w:color w:val="4A6B25"/>
          <w:sz w:val="20"/>
        </w:rPr>
        <w:t xml:space="preserve">3. </w:t>
      </w:r>
      <w:r>
        <w:rPr>
          <w:rFonts w:ascii="Calibri" w:hAnsi="Calibri"/>
          <w:b w:val="0"/>
          <w:color w:val="3A4A28"/>
          <w:sz w:val="20"/>
        </w:rPr>
        <w:t>System optimization through 5-6% U.S. closures removes underperforming locations, potentially improving average unit volumes and franchisee profitability by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cut risk is elevated with 2026 EPS guidance of $0.56-$0.60 barely covering the $0.56 annual dividend, and any further margin compression could force a reduction [1]</w:t>
      </w:r>
    </w:p>
    <w:p>
      <w:pPr>
        <w:spacing w:before="40" w:after="40"/>
        <w:ind w:left="283"/>
      </w:pPr>
      <w:r>
        <w:rPr>
          <w:rFonts w:ascii="Calibri" w:hAnsi="Calibri"/>
          <w:b/>
          <w:color w:val="4A6B25"/>
          <w:sz w:val="20"/>
        </w:rPr>
        <w:t xml:space="preserve">2. </w:t>
      </w:r>
      <w:r>
        <w:rPr>
          <w:rFonts w:ascii="Calibri" w:hAnsi="Calibri"/>
          <w:b w:val="0"/>
          <w:color w:val="3A4A28"/>
          <w:sz w:val="20"/>
        </w:rPr>
        <w:t>3,531% D/E ratio leaves zero balance sheet flexibility — if the turnaround stalls, the company cannot easily invest its way out of the downturn without additional leverage or equity dilution</w:t>
      </w:r>
    </w:p>
    <w:p>
      <w:pPr>
        <w:spacing w:before="40" w:after="40"/>
        <w:ind w:left="283"/>
      </w:pPr>
      <w:r>
        <w:rPr>
          <w:rFonts w:ascii="Calibri" w:hAnsi="Calibri"/>
          <w:b/>
          <w:color w:val="4A6B25"/>
          <w:sz w:val="20"/>
        </w:rPr>
        <w:t xml:space="preserve">3. </w:t>
      </w:r>
      <w:r>
        <w:rPr>
          <w:rFonts w:ascii="Calibri" w:hAnsi="Calibri"/>
          <w:b w:val="0"/>
          <w:color w:val="3A4A28"/>
          <w:sz w:val="20"/>
        </w:rPr>
        <w:t>U.S. consumer discretionary spending weakness and 4% labor/commodity inflation could overwhelm Project Fresh benefits, extending the sales decline into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offers incremental benefits for Wendy's through drive-thru automation, demand forecasting, and personalized marketing, but the core restaurant experience remains labor-intensive and human-driven. Wendy's has experimented with AI-powered drive-thru ordering, though industry-wide adoption remains early-stage. The franchise model means technology investment decisions are partially controlled by franchisees, slowing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Wendy's Q4/FY2025 Earnings Release, 2026 Guidance, and Project Fresh Strategy, February 13,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WEN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Wendy's International Expansion and Restaurant Closure Analysis,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