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WERN</w:t>
      </w:r>
      <w:r>
        <w:rPr>
          <w:rFonts w:ascii="Calibri" w:hAnsi="Calibri"/>
          <w:b/>
          <w:color w:val="1A2010"/>
          <w:sz w:val="40"/>
        </w:rPr>
        <w:t xml:space="preserve">  Werner Enterprises,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2026-05-01 · Inspire: 52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3F2FD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563EB"/>
                <w:sz w:val="20"/>
              </w:rPr>
              <w:t>WATCH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51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Industrials · Trucking · NASDAQ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Werner Enterprises operates a fleet of approximately 7,100 trucks providing truckload, logistics, intermodal, and final-mile delivery services across the United States, Mexico, and Canada. The company transports consumer products, food and beverage, and manufactured goods via dry van, temperature-controlled, and expedited fleets, complemented by non-asset-based brokerage and logistics management services.</w:t>
      </w:r>
    </w:p>
    <w:p>
      <w:r>
        <w:rPr>
          <w:rFonts w:ascii="Calibri" w:hAnsi="Calibri"/>
          <w:b/>
          <w:color w:val="6E8450"/>
          <w:sz w:val="18"/>
        </w:rPr>
        <w:t>14,500 Employees · https://www.werner.com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Innovation Track Record (2/3): Werner completed the transformative FirstFleet acquisition in 2025, adding dedicated contract carriage capacity and expanding its fleet by ~23-28%, with integration ahead of schedule and $1M+ in realized synergies toward a $18M target by mid-2027 [1][2]. AI Deployment (0/2): No evidence of AI-powered products or quantified AI-driven operational savings; CIO Daragh Mahon focuses on technology stack modernization but no specific AI revenue or cost reduction metrics disclosed [3]. Market Share Leadership (1/2): Werner is a meaningful player in the $800B+ U.S. trucking market but not a category leader; Truckload Transportation Services revenue grew 18% YoY to $594.3M in Q1 2026, partly acquisition-driven [1]. Product Pipeline (0/2): No next-generation products announced with specific timelines beyond ongoing FirstFleet integration and fleet modernization. R&amp;D Intensity (1/1): Werner invests above industry average in technology infrastructure with a dedicated CIO and active startup community engagement in Omaha 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(2/4): Werner's purpose centers on 'delivering a world of solutions' — clear and identifies what the company does for whom but does not articulate a deeper transformative purpose beyond logistics excellence. Community &amp; Charitable Impact (1/2): Werner publishes annual CSR reports since 2020 and has set a 55% GHG emissions reduction target by 2035; the board is 89% independent and 56% female, though specific charitable dollar amounts are not prominently disclosed [5][6]. Employee Retention (0/2): Glassdoor reviews indicate mixed culture with 2.8/5 work-life balance and 3.2/5 culture ratings; employees describe the environment as 'very political from leadership' with 'high turnover' noted in reviews [3]. Insider Buying (1/2): Minimal insider transaction data available; CEO Derek Leathers has been in role since 2016 showing long-term commitment, but no evidence of significant recent net insider buying.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Werner's balance sheet is under pressure with negative trailing earnings (EPS -$0.15), negative ROE of -1.2%, and negative profit margins of -0.3% [4]. D/E of 75.4% is reasonable for the capital-intensive trucking sector. Revenue growth YoY of 13.6% is strong, driven partly by the FirstFleet acquisition, but 5-year revenue CAGR is approximately -2%, reflecting the freight recession that compressed rates from 2022-2025. Forward P/E of 19.1 is reasonable, but PEG of 3.83 signals the market expects slow earnings recovery relative to valuation [4].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Werner operates with a mixed infinite/finite mindset. Founded in 1956 and still bearing its founder's name, the company has endurance DNA but current leadership faces tension between quarterly performance pressures in a cyclical freight market and long-term fleet investment. CEO Derek Leathers emphasizes culture matters and 'trumps everything else,' but Glassdoor reviews and a contentious board resignation over ESG strategy suggest internal trust challenges [3][5].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(1/3): Werner has a purpose centered on transportation solutions but it reads as functional rather than aspirational — there is no articulated vision of a better future state that transcends the logistics business. The company's identity is tied to its founder's legacy and operational excellence rather than a cause that inspires sacrifice. Leathers' emphasis on culture as foundational shows intentionality but the purpose statement itself is interchangeable with most trucking peers.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(1/2): CEO Leathers has been in role since 2016, providing leadership stability. However, Glassdoor reviews describing the workplace as 'very political from leadership' with 'high turnover' and a 2.8/5 work-life balance rating suggest the Circle of Safety has gaps [3]. The February 2024 board director resignation by Vikram Mansharamani, citing 'refusal to adequately consider differing perspectives,' signals governance-level trust issues [5].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(1/1): Werner operates in a highly competitive freight market alongside J.B. Hunt, Schneider, Knight-Swift, and Heartland Express. The company's strategic moves — acquiring FirstFleet for dedicated contract carriage, expanding intermodal 18% — suggest learning from rivals' strengths in dedicated and multimodal capabilities rather than a purely adversarial competitive posture [1][2].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(1/2): Werner has evolved incrementally from a pure truckload carrier to a diversified transportation platform including logistics, intermodal (18% volume growth), and final-mile delivery services [1]. The 2025 FirstFleet acquisition represents meaningful strategic expansion into dedicated contract carriage. However, these are adjacent-market expansions rather than transformative reinventions of the business model.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(1/2): Werner invested in the FirstFleet acquisition during a prolonged freight recession, betting on dedicated contract carriage growth when the broader truckload market was depressed [1][2]. The company maintained its dividend through the downturn despite posting net losses. However, the ESG board dispute and lack of decisive strategic pivots beyond incremental moves limit the courage score.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Werner Enterprises is navigating a freight market recovery with Q1 2026 revenue up 14% to $808.6M and a return to positive adjusted EPS of $0.02, driven by the transformative FirstFleet acquisition that expanded truck count 23-28% and is delivering synergies ahead of schedule toward an $18M target by mid-2027 [1][2]. The Truckload Transportation Services segment swung from a $916K operating loss to $13.9M operating income YoY, while intermodal volumes grew 22%, suggesting Werner is positioning for the next freight upcycle with expanded dedicated capacity and diversified service offerings.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centers on Werner's fragile profitability — trailing EPS remains negative at -$0.15 with a -1.2% ROE, and the $1.04B debt load from the FirstFleet acquisition increases financial risk if the freight recovery stalls [4]. The PEG ratio of 3.83 suggests the market is pricing in a slow earnings recovery, and the trucking industry's structural challenges — driver shortages, fuel cost volatility, and potential autonomous trucking disruption — create ongoing headwinds. Internal governance tensions, highlighted by a board director's resignation over ESG policy disagreements, add organizational risk [5].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Freight market cyclical recovery driving rate improvements across truckload, dedicated, and intermodal segments through 2026-2027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FirstFleet integration synergies of $18M by mid-2027 lifting margins, with $5M of $6M targeted 2026 synergies already actioned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Dedicated contract carriage revenue per truck per week expected flat to 3% higher in 2026, providing earnings visibility in a volatile spot market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Prolonged freight recession or rate compression that delays Werner's return to sustained profitability, with trailing EPS still negative at -$0.15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Integration risk from the FirstFleet acquisition increasing debt-to-equity to 75% and adding execution complexity across a 23-28% larger fleet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Autonomous trucking technology adoption by competitors like TuSimple or Aurora could erode Werner's asset-heavy competitive position over the medium-to-long term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(8/9): Werner's core business — physically moving freight via trucks across highways — is structurally immune to AI substitution. Trucking requires physical assets (7,100 trucks, 28,780 trailers), CDL-licensed drivers, and real-world logistics execution that AI cannot replace. While autonomous trucking is a long-term theoretical risk, full Level 4/5 autonomous trucking at scale remains years away and would require massive regulatory and infrastructure changes. AI may actually benefit Werner through route optimization, predictive maintenance, and load matching efficiency gains [1]. AI Opportunity (0/1): No evidence of Werner generating quantifiable AI-related revenue; technology investments are focused on operational efficiency rather than AI product sales.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52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Air Quality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Business Resilience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Privacy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Sales Practices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Human Rights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Low Ecological Impact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Materials Efficiency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Safety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Regulatory Adherence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Waste and Hazmat Management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Werner Enterprises Q1 2026 Earnings Release, April 27,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Werner Enterprises Q1 2026 Earnings Call Transcript, April 28,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Glassdoor — Werner Enterprises Reviews, accessed May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Yahoo Finance — WERN key statistics, accessed May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5. </w:t>
      </w:r>
      <w:r>
        <w:rPr>
          <w:rFonts w:ascii="Calibri" w:hAnsi="Calibri"/>
          <w:b w:val="0"/>
          <w:color w:val="3A4A28"/>
          <w:sz w:val="17"/>
        </w:rPr>
        <w:t>FreightWaves — 'Dispute over ESG policies leads to a director departure at Werner,' February 2024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6. </w:t>
      </w:r>
      <w:r>
        <w:rPr>
          <w:rFonts w:ascii="Calibri" w:hAnsi="Calibri"/>
          <w:b w:val="0"/>
          <w:color w:val="3A4A28"/>
          <w:sz w:val="17"/>
        </w:rPr>
        <w:t>Werner Enterprises 2023 Corporate Social Responsibility Report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