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WETO</w:t>
      </w:r>
      <w:r>
        <w:rPr>
          <w:rFonts w:ascii="Calibri" w:hAnsi="Calibri"/>
          <w:b/>
          <w:color w:val="1A2010"/>
          <w:sz w:val="40"/>
        </w:rPr>
        <w:t xml:space="preserve">  Wetour Robotics Limited</w:t>
      </w:r>
    </w:p>
    <w:p>
      <w:pPr>
        <w:spacing w:after="120"/>
      </w:pPr>
      <w:r>
        <w:rPr>
          <w:rFonts w:ascii="Calibri" w:hAnsi="Calibri"/>
          <w:b/>
          <w:color w:val="6E8450"/>
          <w:sz w:val="18"/>
        </w:rPr>
        <w:t>GROWTH SLEEVE · 2026-04-21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Wetour Robotics Limited (formerly Webus International) operates as a physical AI infrastructure and wearable robotics company. The company previously operated AI-driven travel and mobility services under the Wetour brand and is pivoting to develop Orchestra, an operating system that coordinates human intent with intelligent physical devices including wearable robotics. Rebranded in March 2026 and headquartered in Austin, Texas.</w:t>
      </w:r>
    </w:p>
    <w:p>
      <w:r>
        <w:rPr>
          <w:rFonts w:ascii="Calibri" w:hAnsi="Calibri"/>
          <w:b/>
          <w:color w:val="6E8450"/>
          <w:sz w:val="18"/>
        </w:rPr>
        <w:t>30 Employees · https://www.wetourrobotics.com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Wetour Robotics has no proven track record of successful product launches or business model transformations. Revenue collapsed from $154.2M (2023) to $35.6M (2025 TTM), a 77% decline over two years [1][4]. The pivot from travel services to physical AI/wearable robotics is a rebranding exercise rather than a demonstrated business transformation — no robotics products have shipped. AI Deployment (1/2): The Orchestra platform concept — coordinating human intent with intelligent physical devices via VisionLink visual scene recognition and Conductor EMG gesture classification — is technically ambitious, but remains pre-product with a demonstration planned for mid-May 2026 [2]. No AI products are shipping or generating revenue. Market Share (0/2): Zero market share in wearable robotics. The company is a concept-stage entrant in a nascent market with well-funded competitors (Boston Dynamics, Tesla, Figure AI). Pipeline (1/2): The Orchestra platform with specific components (VisionLink, Conductor) has a named mid-May 2026 demonstration date [2]. However, there is no revenue visibility and the timeline is aspirational. R&amp;D Intensity (1/1): The appointment of a PhD-candidate CTO from UT Austin and establishment of an Austin R&amp;D center signals meaningful R&amp;D investment relative to the company's $12M market cap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Wetour Robotics describes its purpose in generic technology terms — 'physical AI infrastructure and wearable robotics' — without articulating why this matters for humanity or who specifically benefits. The company's recent rebranding from a travel services company raises questions about mission authenticity versus opportunistic repositioning. Community Impact (0/2): No evidence of charitable giving, community programs, or social impact initiatives. A 30-person company with $12M market cap and $43.6M annual cash burn has no capacity for meaningful community investment [4]. Employee Retention (0/2): The company has 30 employees with recent C-suite turnover — new CTO (Bin Lian) and CMO (Yu-Tien Chiu) appointed in April 2026 [2]. CEO Nan Zheng was appointed in February 2023. Frequent leadership changes at this scale suggest instability rather than retention. Insider Buying (1/2): No insider buying/selling data available for this micro-cap. The company sought shareholder authority to issue new shares in non-public offerings, which suggests dilutive financing rather than insider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Wetour Robotics is in severe financial distress. Revenue collapsed from $154.2M in 2023 to $35.6M TTM, a decline of 77% [1][4]. The company reported a $12.5M net loss in 2025, a 208% increase from prior year losses [1]. Profit margin is deeply negative at -35.1%, and ROE is -29.5% [4]. D/E of 57.1% is the sole bright spot, reflecting modest debt ($32.4M) against a small equity base [4]. Cash of $12.2M against $43.6M annual cash burn implies the company runs out of cash in approximately 3 months absent additional financing — the proposed share issuance authority for up to 5M new shares and potential reverse split (1:2 to 1:100) signals imminent dilution [3][4]. Stock price of $0.54 with a $12M market cap places this firmly in penny stock territory. Liquidity floor barely cleared: $1.0M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Wetour Robotics exhibits hallmarks of a finite game player — frequent rebranding (Webus to Wetour), strategic pivots driven by market trends rather than enduring purpose (travel to robotics), leadership turnover, and a business model that appears to chase the latest technology narrative. A securities class action investigation adds governance concerns. This is a company optimizing for survival and investor attention, not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Wetour Robotics has no articulated Just Cause. The company rebranded from a travel services provider to a 'physical AI infrastructure and wearable robotics company' in March 2026 — a pivot that reads as trend-chasing rather than purpose-driven [1]. There is no mission statement connecting the company's work to a larger vision of human benefit. The Orchestra platform description is purely technical with no articulation of why it matters. Companies that rebrand and pivot this frequently do not have enduring causes.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appointment of a new CTO and CMO in April 2026, following a CEO appointment in February 2023 and a complete strategic pivot in March 2026, signals organizational instability [2]. A 30-person company undergoing simultaneous rebranding, headquarters relocation, and strategic pivot has no stable foundation for trust-building. The securities class action investigation by Rosen Law Firm alleging 'materially misleading business information' directly undermines trust at every level [3].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competitive awareness or learning from rivals. Wetour Robotics does not acknowledge the massive competitive gap between its 30-person, $12M market cap operation and the well-funded robotics companies (Tesla, Boston Dynamics, Figure AI) competing in the physical AI space [2]. The absence of competitive humility is concerning.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travel services to physical AI/wearable robotics is a dramatic strategic shift — but the question is whether this represents genuine existential flexibility or desperate repositioning of a declining business [1]. Revenue declined 77% from 2023 to 2025 in the travel segment, suggesting the pivot may be driven by business failure rather than vision. The Austin headquarters relocation and R&amp;D center establishment show commitment to the new direction [2].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decisions. The company's trajectory — declining revenue, increasing losses, frequent rebranding, and a securities class action investigation — does not demonstrate the kind of principled long-term thinking that characterizes courageous leadership [1][3]. The proposed reverse split (1:2 to 1:100) and share issuance authority suggest financial engineering to maintain Nasdaq listing requirements rather than strategic courage [3].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Wetour Robotics represents a speculative bet on a concept-stage physical AI and wearable robotics company. The Orchestra platform — integrating VisionLink visual scene recognition and Conductor EMG gesture classification — is technically interesting, with a full closed-loop demonstration planned for mid-May 2026 [2]. The Austin, Texas headquarters positions the company near top AI talent, and the newly appointed CTO from UT Austin's mechanical engineering program brings relevant academic credentials [2]. At $0.54 per share and $12M market cap, any meaningful product traction would represent substantial percentage upside from depressed levels [4].</w:t>
      </w:r>
    </w:p>
    <w:p>
      <w:pPr>
        <w:spacing w:after="120"/>
      </w:pPr>
      <w:r>
        <w:rPr>
          <w:rFonts w:ascii="Calibri" w:hAnsi="Calibri"/>
          <w:b w:val="0"/>
          <w:color w:val="3A4A28"/>
          <w:sz w:val="20"/>
        </w:rPr>
        <w:t>The bear case is overwhelming. Revenue collapsed 77% from $154.2M (2023) to $35.6M (2025), losses expanded 208% to $12.5M, and cash of $12.2M against $43.6M annual burn implies insolvency within months absent dilutive financing [1][4]. The company is a 30-person operation attempting to compete in wearable robotics against Tesla, Boston Dynamics, and Figure AI — companies with billions in resources. The strategic pivot from travel services to robotics reads as trend-chasing rather than genuine capability building. Rosen Law Firm has launched a securities class action investigation alleging materially misleading business information [3]. The proposed reverse split (1:2 to 1:100) and expanded share authorization signal imminent dilution and potential Nasdaq compliance risk. With no shipping product, no proven technology, rapidly declining revenue, and active securities litigation, WETO carries extreme risk of permanent capital loss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Mid-May 2026 Orchestra platform full closed-loop demonstration — a successful product debut could validate the physical AI concept and attract partnership or funding interest [2]</w:t>
      </w:r>
    </w:p>
    <w:p>
      <w:pPr>
        <w:spacing w:before="40" w:after="40"/>
        <w:ind w:left="283"/>
      </w:pPr>
      <w:r>
        <w:rPr>
          <w:rFonts w:ascii="Calibri" w:hAnsi="Calibri"/>
          <w:b/>
          <w:color w:val="4A6B25"/>
          <w:sz w:val="20"/>
        </w:rPr>
        <w:t xml:space="preserve">2. </w:t>
      </w:r>
      <w:r>
        <w:rPr>
          <w:rFonts w:ascii="Calibri" w:hAnsi="Calibri"/>
          <w:b w:val="0"/>
          <w:color w:val="3A4A28"/>
          <w:sz w:val="20"/>
        </w:rPr>
        <w:t>CTO Bin Lian leading VisionLink and Conductor development from Austin R&amp;D center, with potential for prototype demonstration to industry partners [2]</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partnership or acquisition — the physical AI/wearable robotics concept at a $12M market cap could attract interest from larger companies seeking technology acquisitions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insolvency — $12.2M cash against $43.6M annual burn rate implies the company runs out of cash in ~3 months without dilutive financing or asset sales [4]</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investigation — Rosen Law Firm alleges materially misleading business information, creating legal liability and reputational damage [3]</w:t>
      </w:r>
    </w:p>
    <w:p>
      <w:pPr>
        <w:spacing w:before="40" w:after="40"/>
        <w:ind w:left="283"/>
      </w:pPr>
      <w:r>
        <w:rPr>
          <w:rFonts w:ascii="Calibri" w:hAnsi="Calibri"/>
          <w:b/>
          <w:color w:val="4A6B25"/>
          <w:sz w:val="20"/>
        </w:rPr>
        <w:t xml:space="preserve">3. </w:t>
      </w:r>
      <w:r>
        <w:rPr>
          <w:rFonts w:ascii="Calibri" w:hAnsi="Calibri"/>
          <w:b w:val="0"/>
          <w:color w:val="3A4A28"/>
          <w:sz w:val="20"/>
        </w:rPr>
        <w:t>Zero product validation — Orchestra platform has not shipped, no revenue from robotics, and the company is competing against well-funded rivals (Tesla, Boston Dynamics, Figure AI) with a 30-person team and $12M market cap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Wetour Robotics is attempting to become a physical AI company, but the paradox is that its current revenue comes from AI-driven travel services — a business facing intense competition from larger AI platforms (Google, Booking, Expedia) with vastly superior resources and data [1]. The pivot to wearable robotics places Wetour in direct competition with well-funded players like Tesla (Optimus), Boston Dynamics, and Figure AI, where the company's $12M market cap and 30 employees represent a negligible competitive position. The Orchestra platform is pre-product and could be overtaken by larger competitors before launch. The travel services business that generates actual revenue is directly exposed to AI disruption from larger platforms. AI Opportunity (1/1): The company is positioning its entire future around physical AI — Orchestra, VisionLink, and Conductor are all AI-native concepts. If the platform works, it would generate AI revenue. However, this is aspirational with no shipping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GlobeNewswire / Stock Analysis — Wetour Robotics FY2025 results: revenue $35.6M (-22.6% YoY), net loss $12.5M (+208%), rebranding from Webus International, March 2026</w:t>
      </w:r>
    </w:p>
    <w:p>
      <w:pPr>
        <w:spacing w:before="20" w:after="20"/>
        <w:ind w:left="170"/>
      </w:pPr>
      <w:r>
        <w:rPr>
          <w:rFonts w:ascii="Calibri" w:hAnsi="Calibri"/>
          <w:b/>
          <w:color w:val="4A6B25"/>
          <w:sz w:val="15"/>
        </w:rPr>
        <w:t xml:space="preserve">2. </w:t>
      </w:r>
      <w:r>
        <w:rPr>
          <w:rFonts w:ascii="Calibri" w:hAnsi="Calibri"/>
          <w:b w:val="0"/>
          <w:color w:val="3A4A28"/>
          <w:sz w:val="17"/>
        </w:rPr>
        <w:t>GlobeNewswire — Wetour Robotics CTO and CMO appointments, Orchestra platform development, mid-May 2026 demonstration, April 2026</w:t>
      </w:r>
    </w:p>
    <w:p>
      <w:pPr>
        <w:spacing w:before="20" w:after="20"/>
        <w:ind w:left="170"/>
      </w:pPr>
      <w:r>
        <w:rPr>
          <w:rFonts w:ascii="Calibri" w:hAnsi="Calibri"/>
          <w:b/>
          <w:color w:val="4A6B25"/>
          <w:sz w:val="15"/>
        </w:rPr>
        <w:t xml:space="preserve">3. </w:t>
      </w:r>
      <w:r>
        <w:rPr>
          <w:rFonts w:ascii="Calibri" w:hAnsi="Calibri"/>
          <w:b w:val="0"/>
          <w:color w:val="3A4A28"/>
          <w:sz w:val="17"/>
        </w:rPr>
        <w:t>Rosen Law Firm — Securities class action investigation announcement for WETO/Webus International alleging materially misleading business information,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WETO (Wetour Robotics),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