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WMB</w:t>
      </w:r>
      <w:r>
        <w:rPr>
          <w:rFonts w:ascii="Calibri" w:hAnsi="Calibri"/>
          <w:b/>
          <w:color w:val="1A2010"/>
          <w:sz w:val="40"/>
        </w:rPr>
        <w:t xml:space="preserve">  The Williams Companies, Inc.</w:t>
      </w:r>
    </w:p>
    <w:p>
      <w:pPr>
        <w:spacing w:after="120"/>
      </w:pPr>
      <w:r>
        <w:rPr>
          <w:rFonts w:ascii="Calibri" w:hAnsi="Calibri"/>
          <w:b/>
          <w:color w:val="6E8450"/>
          <w:sz w:val="18"/>
        </w:rPr>
        <w:t>DIVIDEND SLEEVE · 2026-03-28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Williams Companies is a large-scale energy infrastructure company that owns and operates the Transco pipeline system, the largest natural gas transmission system in the United States. The company handles approximately 30% of all U.S. natural gas through its gathering, processing, and transportation operations. Williams is expanding into power generation for data centers through its $5B Power Innovation initiative.</w:t>
      </w:r>
    </w:p>
    <w:p>
      <w:r>
        <w:rPr>
          <w:rFonts w:ascii="Calibri" w:hAnsi="Calibri"/>
          <w:b/>
          <w:color w:val="6E8450"/>
          <w:sz w:val="18"/>
        </w:rPr>
        <w:t>5,987 Employees · https://www.williams.com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Williams launched its 'Power Innovation' initiative, committing $5B to develop turnkey natural gas-fired power generation solutions for hyperscale data centers — a strategic expansion beyond traditional midstream operations [1]. Completed 1.1 Bcf/d of pipeline transmission projects in 2025 and has 7.1 Bcf/d in execution. The Socrates project and three other gas-generation projects represent $7B of capital investment targeting completion by end of 2028 [1]. AI Deployment (1/2): Williams is deploying AI internally for pipeline operations optimization and predictive maintenance, though no specific AI products or quantified savings have been disclosed [2]. Market Share (2/2): Williams handles 30% of all natural gas in the United States through the Transco system, the nation's largest gas transmission pipeline, running through major eastern U.S. demand corridors connecting production basins to population centers [1]. This is dominant, irreplaceable infrastructure. Pipeline (2/2): $6.1B–$6.7B growth capital planned for 2026, including Socrates power platform, behind-the-meter data center facilities, and the Line 200/300 joint venture with Woodside Energy (4.6 Bcf/d capacity to Louisiana LNG project) [1]. Gigawatt-scale power projects targeting 2027+ commercialization. R&amp;D Intensity (0/1): Not R&amp;D-intensive; innovation occurs through capital project development rather than research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Williams' purpose centers on delivering 'reliable, low-cost, and low-carbon energy' — clear and identifies the company's role in the energy transition, but not distinctive enough to differentiate from other midstream operators making similar claims [3]. The 56% GHG reduction target by 2030 adds specificity. Community Impact (0/2): No evidence of significant charitable programs or distinctive community investment beyond standard industry ESG reporting. Employee Retention (1/2): Glassdoor rating of 3.7/5.0 is above-average for the energy sector. Former CEO Alan Armstrong's 30+ year tenure at Williams demonstrates leadership loyalty, and employees cite 'good work-life balance' and 'great culture and friendly atmosphere' [2]. However, reviews also note 'frequent layoffs' and 'dysfunctional leadership team.'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Williams delivered record adjusted EBITDA of $7.75B in 2025 (9% YoY growth) with 2026 guidance at $8.2B midpoint [1]. ROE of 18.6% exceeds the 15% target, and profit margin of 22.1% demonstrates the high-margin fee-based business model with ~90% of EBITDA from fixed contracts [1]. Revenue of $11.95B grew 8.7% YoY. D/E of 197% is elevated but typical for capital-intensive midstream infrastructure. Forward P/E of 28.1x is premium for midstream, reflecting the data center power growth narrative. The 93.5% payout ratio is high but supported by stable, contracted cash flows. Dividend has been paid for 44+ consecutive years (since 1982) with 7 consecutive years of growth, most recently raised 5% to $2.10 annualized [1]. 5yr dividend CAGR of ~4.6%. Five-year adjusted EBITDA CAGR of 9% and EPS CAGR of 14% demonstrate consistent growth [1]. Liquidity: 7.2M avg vol × $73.58 = $530M.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Williams under Armstrong (30+ year tenure, now Chairman) built a company with genuine long-term infrastructure thinking — 44 consecutive years of dividends, fee-based contracts providing earnings stability, and a strategic pivot toward data center power generation. The 56% GHG reduction commitment and energy transition investments show purpose beyond quarterly earnings. However, Glassdoor reviews reveal management accountability gaps and resistance to change, and the leadership transition from Armstrong to CEO Zamarin (July 2025) introduces succession risk.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Williams' commitment to delivering reliable, low-cost energy while targeting 56% GHG reduction by 2030 represents a genuine attempt to align the natural gas business with a larger purpose [3]. The company handles 30% of U.S. natural gas — framing this as essential infrastructure enabling the clean energy transition gives the cause societal weight. Strategic investments in data center power generation extend the cause to enabling the AI-driven economy. However, the tension between fossil fuel operations and environmental claims invites skepticism about authenticity.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Williams' Glassdoor rating of 3.7/5.0 is above-average for midstream energy. Positive reviews cite 'good work-life balance' and 'great culture and friendly atmosphere' [2]. Armstrong's 30+ year tenure demonstrates that leaders stay. However, concerning reviews describe 'dysfunctional leadership,' 'poor management with no accountability,' 'frequent layoffs,' and a culture resistant to change — 'I've been doing it this way for 30 years, I don't need to change now' [2]. The mixed signals suggest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Williams' leadership frames competition as an opportunity for self-improvement. Management's language focuses on Williams' dominant infrastructure position (30% of U.S. gas) and the Transco system's irreplaceability rather than learning from competitors. The competitive discussion centers on moats and structural advantages rather than acknowledging how Energy Transfer, Enterprise Products, or Kinder Morgan might push Williams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Williams' expansion from traditional midstream operations into data center power generation through the $5B Power Innovation initiative represents meaningful strategic evolution [1]. The company recognized that AI-driven energy demand created a new opportunity beyond pipeline transportation and moved decisively to capture it. However, this is adjacent-market expansion rather than a fundamental reinvention of the business model — Williams remains a natural gas infrastructure company at its core.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Williams committed $5B to Power Innovation initiatives — including $3.1B announced for two data center power projects and $7B total in gas-generation capital — representing a bold bet on AI-driven energy demand that expands the company's scope well beyond traditional midstream [1]. Armstrong led a multi-decade commitment to fee-based contracts (~90% of EBITDA) that sacrificed upside commodity exposure for long-term earnings stability. The 56% GHG reduction target for a fossil fuel company demonstrates willingness to invest in emissions reduction when competitors resist [3]. Maintaining and growing the dividend through 44+ consecutive years, including through the 2015-2016 energy downturn, required patience when peers were cutting.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Williams Companies is the premier 'picks and shovels' play for AI-driven energy demand, handling 30% of U.S. natural gas through the irreplaceable Transco pipeline system. Record 2025 adjusted EBITDA of $7.75B (9% YoY growth) with 2026 guidance of $8.2B demonstrates consistent execution [1]. The $5B Power Innovation initiative targeting data center power generation positions Williams at the intersection of AI infrastructure buildout and energy demand, with Socrates and three other projects representing $7B of capital targeting completion by 2028 [1]. The fee-based business model (~90% of EBITDA from fixed contracts) provides earnings stability, and 44+ consecutive years of dividends with a current 2.85% yield and 5% growth rate make this an attractive income holding. UBS raised its target to $89, and Scotiabank upgraded to sector outperform with an $84 target [1]. With $6.1B–$6.7B of growth capex deployed in 2026 and 60%+ of EBITDA expected from long-term contracts by 2030, Williams offers visible, contractual growth rare among dividend payers.</w:t>
      </w:r>
    </w:p>
    <w:p>
      <w:pPr>
        <w:spacing w:after="120"/>
      </w:pPr>
      <w:r>
        <w:rPr>
          <w:rFonts w:ascii="Calibri" w:hAnsi="Calibri"/>
          <w:b w:val="0"/>
          <w:color w:val="3A4A28"/>
          <w:sz w:val="20"/>
        </w:rPr>
        <w:t>The bear case centers on valuation and execution risk. Forward P/E of 28.1x is a significant premium for midstream, pricing in substantial data center power growth that has not yet materialized in revenue [1]. The 93.5% payout ratio leaves minimal margin of safety for dividend coverage if EBITDA growth stalls. D/E of 197% combined with $6.1B–$6.7B annual growth capex creates leverage risk if interest rates remain elevated. The Power Innovation initiative represents a strategic expansion beyond Williams' core competency of pipeline transportation into power generation — execution risk is meaningful for projects targeting gigawatt-scale delivery by 2027+ [1]. The 2023 EPA Clean Air Act settlement for violations at 15 natural gas processing plants highlights ongoing environmental regulatory risk [3]. Natural gas demand could face long-term structural decline if renewable energy costs continue falling, though near-term AI data center demand offsets this concern. Glassdoor reviews flagging 'dysfunctional leadership' and 'resistance to change' raise cultural concerns during a period requiring significant strategic adaptation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Power Innovation initiative — $5B committed to data center power generation including Socrates platform and behind-the-meter facilities, with gigawatt-scale projects targeting 2027+ commercialization [1]</w:t>
      </w:r>
    </w:p>
    <w:p>
      <w:pPr>
        <w:spacing w:before="40" w:after="40"/>
        <w:ind w:left="283"/>
      </w:pPr>
      <w:r>
        <w:rPr>
          <w:rFonts w:ascii="Calibri" w:hAnsi="Calibri"/>
          <w:b/>
          <w:color w:val="4A6B25"/>
          <w:sz w:val="20"/>
        </w:rPr>
        <w:t xml:space="preserve">2. </w:t>
      </w:r>
      <w:r>
        <w:rPr>
          <w:rFonts w:ascii="Calibri" w:hAnsi="Calibri"/>
          <w:b w:val="0"/>
          <w:color w:val="3A4A28"/>
          <w:sz w:val="20"/>
        </w:rPr>
        <w:t>2026 adjusted EBITDA guidance of $8.2B (6% growth) supported by $6.1B–$6.7B growth capex and 7.1 Bcf/d of pipeline projects in execution [1]</w:t>
      </w:r>
    </w:p>
    <w:p>
      <w:pPr>
        <w:spacing w:before="40" w:after="40"/>
        <w:ind w:left="283"/>
      </w:pPr>
      <w:r>
        <w:rPr>
          <w:rFonts w:ascii="Calibri" w:hAnsi="Calibri"/>
          <w:b/>
          <w:color w:val="4A6B25"/>
          <w:sz w:val="20"/>
        </w:rPr>
        <w:t xml:space="preserve">3. </w:t>
      </w:r>
      <w:r>
        <w:rPr>
          <w:rFonts w:ascii="Calibri" w:hAnsi="Calibri"/>
          <w:b w:val="0"/>
          <w:color w:val="3A4A28"/>
          <w:sz w:val="20"/>
        </w:rPr>
        <w:t>Rising AI-driven electricity demand creating structural tailwind for natural gas — U.S. pipeline transportation market projected to grow from $23.4B (2025) to $42.8B (2032) at 9% CAGR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risk — 28.1x forward P/E for midstream prices in data center power growth that remains unproven, with execution risk on $7B of gas-generation capital projects [1]</w:t>
      </w:r>
    </w:p>
    <w:p>
      <w:pPr>
        <w:spacing w:before="40" w:after="40"/>
        <w:ind w:left="283"/>
      </w:pPr>
      <w:r>
        <w:rPr>
          <w:rFonts w:ascii="Calibri" w:hAnsi="Calibri"/>
          <w:b/>
          <w:color w:val="4A6B25"/>
          <w:sz w:val="20"/>
        </w:rPr>
        <w:t xml:space="preserve">2. </w:t>
      </w:r>
      <w:r>
        <w:rPr>
          <w:rFonts w:ascii="Calibri" w:hAnsi="Calibri"/>
          <w:b w:val="0"/>
          <w:color w:val="3A4A28"/>
          <w:sz w:val="20"/>
        </w:rPr>
        <w:t>Payout ratio of 93.5% leaves minimal dividend safety margin — any EBITDA shortfall could pressure the 44-year dividend streak, and $6.1B+ annual capex limits buyback flexibility [1]</w:t>
      </w:r>
    </w:p>
    <w:p>
      <w:pPr>
        <w:spacing w:before="40" w:after="40"/>
        <w:ind w:left="283"/>
      </w:pPr>
      <w:r>
        <w:rPr>
          <w:rFonts w:ascii="Calibri" w:hAnsi="Calibri"/>
          <w:b/>
          <w:color w:val="4A6B25"/>
          <w:sz w:val="20"/>
        </w:rPr>
        <w:t xml:space="preserve">3. </w:t>
      </w:r>
      <w:r>
        <w:rPr>
          <w:rFonts w:ascii="Calibri" w:hAnsi="Calibri"/>
          <w:b w:val="0"/>
          <w:color w:val="3A4A28"/>
          <w:sz w:val="20"/>
        </w:rPr>
        <w:t>Environmental regulatory risk — 2023 EPA Clean Air Act settlement at 15 processing plants and ongoing methane emission scrutiny could increase compliance costs and delay pipeline projects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Williams operates physical natural gas pipeline infrastructure that is structurally immune to AI disruption — the Transco system and associated gathering/processing assets are irreplaceable physical networks that AI cannot substitute [2]. More critically, AI is a massive demand driver for Williams' business: data centers require enormous quantities of reliable, dispatchable power, and natural gas is the primary fuel source for new generation capacity. Williams is investing $5B in Power Innovation projects specifically to serve hyperscale data center clients, with $7B of gas-generation capital projects targeting completion by 2028 [1][2]. The company's fee-based business model (~90% of EBITDA from fixed contracts) insulates it from commodity price volatility while capturing volume growth from AI-driven electricity demand. Analysts describe Williams as 'the quintessential picks and shovels play for the digital gold rush' [2]. AI Opportunity (1/1): The $5B Power Innovation initiative directly monetizes AI-driven energy demand, with behind-the-meter facilities and Socrates power platform targeting gigawatt-scale generation for data centers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Williams Companies FY2025 Results and 2026 Outlook — Record $7.75B adjusted EBITDA, $8.2B 2026 guidance, $5B Power Innovation initiative,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(3.7/5.0, 761 reviews); Williams AI strategy analysis — $3.1B data center power investment, Power Innovation team</w:t>
      </w:r>
    </w:p>
    <w:p>
      <w:pPr>
        <w:spacing w:before="20" w:after="20"/>
        <w:ind w:left="170"/>
      </w:pPr>
      <w:r>
        <w:rPr>
          <w:rFonts w:ascii="Calibri" w:hAnsi="Calibri"/>
          <w:b/>
          <w:color w:val="4A6B25"/>
          <w:sz w:val="15"/>
        </w:rPr>
        <w:t xml:space="preserve">3. </w:t>
      </w:r>
      <w:r>
        <w:rPr>
          <w:rFonts w:ascii="Calibri" w:hAnsi="Calibri"/>
          <w:b w:val="0"/>
          <w:color w:val="3A4A28"/>
          <w:sz w:val="17"/>
        </w:rPr>
        <w:t>Williams Companies ESG — 2023 EPA Clean Air Act settlement, 56% GHG reduction target, Sustainalytics 'Strong' ESG rating; Sustainability disclosures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WMB (Williams Companies),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