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WMG</w:t>
      </w:r>
      <w:r>
        <w:rPr>
          <w:rFonts w:ascii="Calibri" w:hAnsi="Calibri"/>
          <w:b/>
          <w:color w:val="1A2010"/>
          <w:sz w:val="40"/>
        </w:rPr>
        <w:t xml:space="preserve">  Warner Music Group Corp.</w:t>
      </w:r>
    </w:p>
    <w:p>
      <w:pPr>
        <w:spacing w:after="120"/>
      </w:pPr>
      <w:r>
        <w:rPr>
          <w:rFonts w:ascii="Calibri" w:hAnsi="Calibri"/>
          <w:b/>
          <w:color w:val="6E8450"/>
          <w:sz w:val="18"/>
        </w:rPr>
        <w:t>DIVIDEND SLEEVE · 2026-04-15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Warner Music Group is one of the three major global music companies, housing Recorded Music (Atlantic, Warner Records, Elektra, Warner Music Nashville, Parlophone) and Music Publishing (Warner Chappell). Under CEO Robert Kyncl, the company is licensing its catalog to AI music partners (Suno, Udio, Stability AI, Klay) and lobbying for AI copyright protection.</w:t>
      </w:r>
    </w:p>
    <w:p>
      <w:r>
        <w:rPr>
          <w:rFonts w:ascii="Calibri" w:hAnsi="Calibri"/>
          <w:b/>
          <w:color w:val="6E8450"/>
          <w:sz w:val="18"/>
        </w:rPr>
        <w:t>5,500 Employees · https://www.wmg.com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FY2026 revenue rose 10% YoY to $1.84B with adjusted OIBDA up 22% and margin expanding 310bps, and ~1 point of US streaming market share gain YoY [1]. AI Deployment (2/2): Kyncl's 'legislate, litigate, license' AI strategy produced licensing deals with Suno, Udio, Stability AI, and Klay on variable-economics terms — WMG is one of the most proactive AI monetizers among majors [2]. Market Share (2/2): WMG is one of three global majors (alongside Universal and Sony) with durable global catalog scale and Recorded Music/Publishing dominance [1]. Pipeline (1/2): AI deals are expected to move from immaterial to material financial impact starting FY2027, and WMG targets 150-200 bps of margin gains in 2026 [1]. R&amp;D Intensity (0/1): A&amp;R spend of $2.34B in FY2025 (up 8%) is the creative equivalent of R&amp;D but is not classified as such; no formal R&amp;D line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WMG's mission of developing artists and preserving catalog is credible but the $300M cost-savings plan announced in July 2025 (with $170M from layoffs) on top of the 750 cut in September 2024 dilutes the 'artist-first' narrative [3]. Community Impact (2/2): WMG was the first major music company to release a standalone ESG report and supports artist/community programs; it employs 5,500 worldwide [3]. Employee Retention (1/2): Glassdoor 3.4/5 overall with 3.5 work-life, 3.2 culture, 2.9 career opportunities, and only 56% would recommend; employees cite low pay vs. peers, demanding workloads, pivots without clear vision, and inconsistent leadership [2]. Insider Buying (0/2): No notable insider accumulation disclosed; Access Industries (Len Blavatnik) retains majority control and is the main aligned owner.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WMG delivered Q1 FY2026 revenue of $1.84B (+10%, 7% constant-currency) with subscription streaming up 9% adjusted, adjusted OIBDA +22%, and margin expansion of 310 bps [1]. Management targets 150-200 bps margin gains in 2026 and a path to mid-to-high-20s% margins, but has withdrawn formal guidance [1]. Valuation: $28.50 with P/E 49x trailing / forward P/E 19.3x on $14.89B market cap — expensive trailing but reasonable forward given AI-deal ramp [4]. Balance sheet is heavily levered — debt-to-equity of 607% reflects Access Industries' LBO structure and catalog-backed debt [4]. Dividend yield ~2.67% with quarterly $0.19 payment. Liquidity floor easily cleared.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WMG plays a long game with catalog and artist development but has leaned toward near-term cost discipline with back-to-back restructurings ($260M in 2024 + $300M in 2025) that have reduced headcount from 6,200 to 5,500. Kyncl's AI strategy is thoughtful and existentially flexible, but the LBO-heavy capital structure and majority-owner dynamics pull the company toward finite quarterly financial outcomes.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artists and stewarding cultural catalog is a durable cause, but the cost cuts and reinvestment-vs.-dividend tradeoffs test the commitment. WMG was the first major to publish a standalone ESG report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Two rounds of layoffs (750 in Sept 2024, another $170M of cuts in 2025) and Glassdoor scores of 3.2 culture / 2.9 career / 56% recommend indicate cultural strain under the cost program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WMG openly respects Universal Music Group's scale and Sony Music's catalog strength, and treats Spotify/YouTube as partners rather than adversaries — Kyncl's YouTube pedigree makes this productive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Proactively licensing the catalog to AI music platforms on variable-economics terms — rather than suing into oblivion — is a forward-leaning posture [2]. Kyncl is reshaping WMG into a technology-forward music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Publicly pushing for streaming price hikes, taking Suno/Udio to court, and then settling into licensing deals is courageous strategy [2]. However, the aggressive cost-cut program at a time of 10% revenue growth raises questions about how the savings split between shareholders and artists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Warner Music Group is one of three major global music companies turning the AI threat into a revenue opportunity under CEO Robert Kyncl (ex-YouTube Chief Business Officer). Q1 FY2026 revenue rose 10% to $1.84B with adjusted OIBDA +22% and margin expansion of 310 bps [1]. Subscription streaming grew 9% adjusted and WMG gained roughly 1 point of US streaming market share YoY [1]. Kyncl's 'legislate, litigate, license' AI framework has produced deals with Suno, Udio, Stability AI, and Klay on variable-economics terms, with material financial impact projected to arrive in FY2027 [2]. Management targets 150-200 bps margin gains in 2026 and a path to mid-to-high-20s% OIBDA margin [1]. At a forward P/E of ~19x and 2.67% dividend yield, WMG offers leveraged exposure to streaming price hikes and AI monetization with catalog optionality [4].</w:t>
      </w:r>
    </w:p>
    <w:p>
      <w:pPr>
        <w:spacing w:after="120"/>
      </w:pPr>
      <w:r>
        <w:rPr>
          <w:rFonts w:ascii="Calibri" w:hAnsi="Calibri"/>
          <w:b w:val="0"/>
          <w:color w:val="3A4A28"/>
          <w:sz w:val="20"/>
        </w:rPr>
        <w:t>The bear case centers on capital structure, culture, and near-term earnings quality. Debt-to-equity of ~607% reflects the Access Industries LBO history and catalog-backed debt — interest expense is structurally high [4]. Back-to-back restructurings ($260M of cuts in September 2024 with 750 layoffs and another $300M announced July 2025 with $170M via layoffs) have taken headcount from 6,200 to 5,500, and Glassdoor 3.4/5 overall (56% would recommend) signals cultural strain [2][3]. Trailing P/E of 49x looks rich, though the forward P/E of 19x reflects analyst belief in operating leverage from cost cuts and AI licensing [4]. AI-generated synthetic music is a double-edged sword — if regulation lags, it could dilute streaming royalty pools. The Inspire Insight score of -49 (MISALIGNED) reflects LGBT Activism as the negative attribution — a consideration for faith-aligned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licensing deals with Suno, Udio, Stability AI, and Klay moving from immaterial to material financial contribution beginning FY2027 [1][2]</w:t>
      </w:r>
    </w:p>
    <w:p>
      <w:pPr>
        <w:spacing w:before="40" w:after="40"/>
        <w:ind w:left="283"/>
      </w:pPr>
      <w:r>
        <w:rPr>
          <w:rFonts w:ascii="Calibri" w:hAnsi="Calibri"/>
          <w:b/>
          <w:color w:val="4A6B25"/>
          <w:sz w:val="20"/>
        </w:rPr>
        <w:t xml:space="preserve">2. </w:t>
      </w:r>
      <w:r>
        <w:rPr>
          <w:rFonts w:ascii="Calibri" w:hAnsi="Calibri"/>
          <w:b w:val="0"/>
          <w:color w:val="3A4A28"/>
          <w:sz w:val="20"/>
        </w:rPr>
        <w:t>Streaming price hikes across Spotify/Apple Music/Amazon continuing to pass through to WMG subscription streaming revenue (Q1 +9% adjusted) [1]</w:t>
      </w:r>
    </w:p>
    <w:p>
      <w:pPr>
        <w:spacing w:before="40" w:after="40"/>
        <w:ind w:left="283"/>
      </w:pPr>
      <w:r>
        <w:rPr>
          <w:rFonts w:ascii="Calibri" w:hAnsi="Calibri"/>
          <w:b/>
          <w:color w:val="4A6B25"/>
          <w:sz w:val="20"/>
        </w:rPr>
        <w:t xml:space="preserve">3. </w:t>
      </w:r>
      <w:r>
        <w:rPr>
          <w:rFonts w:ascii="Calibri" w:hAnsi="Calibri"/>
          <w:b w:val="0"/>
          <w:color w:val="3A4A28"/>
          <w:sz w:val="20"/>
        </w:rPr>
        <w:t>$300M cost-savings program (announced July 2025) delivering 150-200 bps of margin expansion in FY2026 and a path to mid-to-high-20s% OIBDA margin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structure risk — debt-to-equity of ~607% from Access Industries LBO heritage creates elevated interest expense sensitivity in a higher-for-longer rate environment [4]</w:t>
      </w:r>
    </w:p>
    <w:p>
      <w:pPr>
        <w:spacing w:before="40" w:after="40"/>
        <w:ind w:left="283"/>
      </w:pPr>
      <w:r>
        <w:rPr>
          <w:rFonts w:ascii="Calibri" w:hAnsi="Calibri"/>
          <w:b/>
          <w:color w:val="4A6B25"/>
          <w:sz w:val="20"/>
        </w:rPr>
        <w:t xml:space="preserve">2. </w:t>
      </w:r>
      <w:r>
        <w:rPr>
          <w:rFonts w:ascii="Calibri" w:hAnsi="Calibri"/>
          <w:b w:val="0"/>
          <w:color w:val="3A4A28"/>
          <w:sz w:val="20"/>
        </w:rPr>
        <w:t>AI-generated synthetic music could eventually dilute streaming royalty pools if copyright protection fails; licensing deals may under-price catalog value [2]</w:t>
      </w:r>
    </w:p>
    <w:p>
      <w:pPr>
        <w:spacing w:before="40" w:after="40"/>
        <w:ind w:left="283"/>
      </w:pPr>
      <w:r>
        <w:rPr>
          <w:rFonts w:ascii="Calibri" w:hAnsi="Calibri"/>
          <w:b/>
          <w:color w:val="4A6B25"/>
          <w:sz w:val="20"/>
        </w:rPr>
        <w:t xml:space="preserve">3. </w:t>
      </w:r>
      <w:r>
        <w:rPr>
          <w:rFonts w:ascii="Calibri" w:hAnsi="Calibri"/>
          <w:b w:val="0"/>
          <w:color w:val="3A4A28"/>
          <w:sz w:val="20"/>
        </w:rPr>
        <w:t>Culture strain from two large restructurings (750 cut Sept 2024, additional $170M via layoffs in 2025) reflected in Glassdoor scores (3.2 culture, 2.9 career, 56% recommend) could impair A&amp;R execution and talent retention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WMG's three-pronged AI strategy — legislate (copyright law), litigate (Suno/Udio settlements), license (variable-economics deals) — converts the AI threat into a revenue stream [2]. Recorded Music catalog and the Warner Chappell publishing rights are the raw input AI music companies need, giving WMG pricing power via compulsory-adjacent licensing. Counter-risk: AI-generated 'synthetic' music could eventually dilute streaming royalty pools if not well-regulated. AI Opportunity (1/1): CEO Kyncl publicly frames AI as revenue-expansionary — interactive music, AI-assisted discovery, and variable-economics licensing deals with Suno/Udio/Stability/Klay are projected to materially impact financials starting FY2027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Warner Music Group Q1 FY2026 earnings release — $1.84B revenue (+10%), adjusted OIBDA +22%, margin expansion 310bps, February 2026</w:t>
      </w:r>
    </w:p>
    <w:p>
      <w:pPr>
        <w:spacing w:before="20" w:after="20"/>
        <w:ind w:left="170"/>
      </w:pPr>
      <w:r>
        <w:rPr>
          <w:rFonts w:ascii="Calibri" w:hAnsi="Calibri"/>
          <w:b/>
          <w:color w:val="4A6B25"/>
          <w:sz w:val="15"/>
        </w:rPr>
        <w:t xml:space="preserve">2. </w:t>
      </w:r>
      <w:r>
        <w:rPr>
          <w:rFonts w:ascii="Calibri" w:hAnsi="Calibri"/>
          <w:b w:val="0"/>
          <w:color w:val="3A4A28"/>
          <w:sz w:val="17"/>
        </w:rPr>
        <w:t>CEO Robert Kyncl interviews and coverage (CNBC, Billboard, Music Week, Columbia Business School) on 'legislate, litigate, license' AI strategy and Suno/Udio/Stability/Klay deals, 2025-2026</w:t>
      </w:r>
    </w:p>
    <w:p>
      <w:pPr>
        <w:spacing w:before="20" w:after="20"/>
        <w:ind w:left="170"/>
      </w:pPr>
      <w:r>
        <w:rPr>
          <w:rFonts w:ascii="Calibri" w:hAnsi="Calibri"/>
          <w:b/>
          <w:color w:val="4A6B25"/>
          <w:sz w:val="15"/>
        </w:rPr>
        <w:t xml:space="preserve">3. </w:t>
      </w:r>
      <w:r>
        <w:rPr>
          <w:rFonts w:ascii="Calibri" w:hAnsi="Calibri"/>
          <w:b w:val="0"/>
          <w:color w:val="3A4A28"/>
          <w:sz w:val="17"/>
        </w:rPr>
        <w:t>Music Business Worldwide coverage of WMG $300M cost-savings program (July 2025), headcount reduction to 5,500, Glassdoor reviews</w:t>
      </w:r>
    </w:p>
    <w:p>
      <w:pPr>
        <w:spacing w:before="20" w:after="20"/>
        <w:ind w:left="170"/>
      </w:pPr>
      <w:r>
        <w:rPr>
          <w:rFonts w:ascii="Calibri" w:hAnsi="Calibri"/>
          <w:b/>
          <w:color w:val="4A6B25"/>
          <w:sz w:val="15"/>
        </w:rPr>
        <w:t xml:space="preserve">4. </w:t>
      </w:r>
      <w:r>
        <w:rPr>
          <w:rFonts w:ascii="Calibri" w:hAnsi="Calibri"/>
          <w:b w:val="0"/>
          <w:color w:val="3A4A28"/>
          <w:sz w:val="17"/>
        </w:rPr>
        <w:t>Yahoo Finance, GuruFocus, Simply Wall St — WMG stock price $28.50, P/E 49x, forward P/E 19.3x, D/E 607%, dividend yield 2.67%,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