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WOLF</w:t>
      </w:r>
      <w:r>
        <w:rPr>
          <w:rFonts w:ascii="Calibri" w:hAnsi="Calibri"/>
          <w:b/>
          <w:color w:val="1A2010"/>
          <w:sz w:val="40"/>
        </w:rPr>
        <w:t xml:space="preserve">  Wolfspeed, Inc.</w:t>
      </w:r>
    </w:p>
    <w:p>
      <w:pPr>
        <w:spacing w:after="120"/>
      </w:pPr>
      <w:r>
        <w:rPr>
          <w:rFonts w:ascii="Calibri" w:hAnsi="Calibri"/>
          <w:b/>
          <w:color w:val="6E8450"/>
          <w:sz w:val="18"/>
        </w:rPr>
        <w:t>GROWTH SLEEVE · 2026-04-24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NYSE · United States</w:t>
      </w:r>
    </w:p>
    <w:p>
      <w:pPr>
        <w:spacing w:after="80"/>
      </w:pPr>
      <w:r>
        <w:rPr>
          <w:rFonts w:ascii="Calibri" w:hAnsi="Calibri"/>
          <w:b w:val="0"/>
          <w:color w:val="3A4A28"/>
          <w:sz w:val="20"/>
        </w:rPr>
        <w:t>Wolfspeed is a vertically integrated silicon carbide (SiC) semiconductor company, manufacturing SiC and gallium nitride materials, power devices (MOSFETs, Schottky diodes, power modules), and wafers for applications in electric vehicles, EV charging infrastructure, renewable energy, industrial power supplies, AI data centers, and aerospace. Formerly known as Cree, the company emerged from Chapter 11 bankruptcy in September 2025 after eliminating ~$4.6B in debt.</w:t>
      </w:r>
    </w:p>
    <w:p>
      <w:r>
        <w:rPr>
          <w:rFonts w:ascii="Calibri" w:hAnsi="Calibri"/>
          <w:b/>
          <w:color w:val="6E8450"/>
          <w:sz w:val="18"/>
        </w:rPr>
        <w:t>3,434 Employees · https://www.wolfspeed.com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Wolfspeed executed a transformative pivot from LED lighting (Cree) to silicon carbide power semiconductors, rebranding in October 2021 and divesting the legacy LED business to focus entirely on SiC — a genuine business model transformation [1][2]. The company launched commercial 200mm SiC wafers in September 2025, a major manufacturing milestone. AI Deployment (0/2): No evidence of AI-powered products or AI-driven operational efficiencies; the company's focus is on physical semiconductor manufacturing rather than AI software deployment [2]. Market Share (2/2): Wolfspeed is the global leader in silicon carbide materials and wafer production, with vertically integrated 200mm manufacturing capability that positions it ahead of competitors like onsemi, STMicro, and Infineon in the SiC substrate market [1][2]. Pipeline (1/2): The company is expanding into AI data center power applications and aerospace/defense under new CEO Robert Feurle, with the 200mm manufacturing platform providing cost advantages; however, specific product launch timelines and revenue visibility are limited post-bankruptcy [2]. R&amp;D Intensity (1/1): Wolfspeed invests heavily in SiC materials science and device engineering, with R&amp;D intensity well above semiconductor industry average given its pioneer status in the SiC market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Wolfspeed's purpose centers on enabling the transition to a more efficient energy future through silicon carbide technology — clear and connected to the clean energy transition, but not yet distinctive enough to differentiate from peers like onsemi or Infineon who make similar claims [2]. Community Impact (1/2): The company operates manufacturing facilities in Durham, NC and Mohawk Valley, NY, providing high-tech manufacturing jobs in the U.S., with a U.S.-based supply chain that supports domestic semiconductor independence [3]. Employee Retention (1/2): Post-bankruptcy workforce of 3,434 employees reflects significant downsizing from pre-restructuring levels; the company navigated Chapter 11 while retaining core engineering talent, though the restructuring likely created retention challenges [1]. Insider Buying (0/2): No evidence of meaningful insider buying; the post-restructuring equity was created through creditor conversion, and the new leadership team (CEO Feurle appointed May 2025) is in early days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Wolfspeed's infrastructure metrics reflect a company in deep financial distress despite emerging from Chapter 11 in September 2025. D/E of 330% exceeds the floor (300%), scoring zero — the company still carries $2.1B in debt against $1.3B cash and $1.3B market cap [4]. ROE of -137% and profit margin of -91.6% reflect massive operating losses (EPS -$13.28 TTM) as the company burns cash ramping its 200mm SiC fab while revenue of $748M declines 6.6% YoY [4]. The company targets $200M unlevered operating cash flow in FY2026 and positive levered free cash flow in FY2027, but current free cash flow is -$856M annually [1][4]. Five-year revenue CAGR of approximately 5% reflects the Cree-to-Wolfspeed transition volatility. Forward P/E is negative. Liquidity floor cleared: $60M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Wolfspeed's transformation from Cree LED to silicon carbide power semiconductors demonstrates genuine existential flexibility and a willingness to abandon a profitable legacy business in service of a larger vision. However, the Chapter 11 bankruptcy, CEO replacement (Hingtgen to Feurle), and financial distress reveal that the execution fell short of the ambition. The company is playing a long-term technology game but was forced into short-term survival mode.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Wolfspeed's cause — enabling the transition to efficient energy through silicon carbide technology — is genuine and connects the company's work to the clean energy transition. However, it has not been tested through multi-decade consistency (the SiC focus is only 5 years old), and the bankruptcy interrupted the narrative. The cause exists but hasn't yet been validated by sustained execution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retained its core engineering and manufacturing talent through the 91-day Chapter 11 process, suggesting some organizational trust and stability [1]. However, workforce reductions, CEO replacement, and financial restructuring create uncertainty. The appointment of experienced semiconductor veterans (Feurle, Zahn from onsemi, Buchner) signals an effort to rebuild trust with industry-credible leadership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Wolfspeed's hiring of Bret Zahn from competitor onsemi and Matthias Buchner from Infineon demonstrates a willingness to learn from rivals' strengths rather than dismiss them [2]. The company acknowledges competitors' capabilities and recruits from them to improve its own execution — a clear infinite game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Cree-to-Wolfspeed transformation is a textbook existential pivot — abandoning a profitable LED lighting business to bet the entire company on silicon carbide power semiconductors. This was not desperation (Cree was profitable in LEDs) but a strategic conviction that SiC would define the future of power electronics. The 2021 name change formalized a fundamental reinvention of the company's identity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the original Cree-to-Wolfspeed pivot demonstrated courage, the subsequent execution failed — the company over-invested in fab capacity relative to near-term demand, took on $6.7B in debt, and filed for Chapter 11 bankruptcy in June 2025. The CEO was replaced. Courage without execution discipline is recklessness, not leadership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Wolfspeed is the global leader in silicon carbide semiconductor materials, emerging from a 91-day Chapter 11 bankruptcy in September 2025 with ~$4.6B in debt eliminated and a restructured balance sheet (~$2B remaining debt) [1][3]. The company's 200mm SiC wafer manufacturing capability — commercially launched September 2025 — provides a structural cost advantage over competitors still on 150mm wafers [1]. The SiC market is projected to grow at 22% CAGR to $11-14B by 2030, driven by EV adoption, renewable energy inverters, and AI data center power delivery [1][2]. New CEO Robert Feurle brings 30+ years of semiconductor industry experience from ams-OSRAM and Infineon, and is targeting AI data centers and aerospace as growth verticals beyond the core automotive SiC market [2]. At $1.3B market cap, the stock prices in significant execution risk but offers asymmetric upside if the company achieves its FY2027 positive free cash flow target.</w:t>
      </w:r>
    </w:p>
    <w:p>
      <w:pPr>
        <w:spacing w:after="120"/>
      </w:pPr>
      <w:r>
        <w:rPr>
          <w:rFonts w:ascii="Calibri" w:hAnsi="Calibri"/>
          <w:b w:val="0"/>
          <w:color w:val="3A4A28"/>
          <w:sz w:val="20"/>
        </w:rPr>
        <w:t>The bear case centers on Wolfspeed's deeply distressed financial position and execution risk. D/E of 330%, ROE of -137%, profit margin of -91.6%, and annual free cash flow burn of -$856M paint a picture of a company that is far from sustainable profitability [4]. Revenue declined 6.6% YoY to $748M despite the supposedly booming SiC market, with fiscal Q2 2026 guidance of $150-190M representing potential further sequential deterioration as customers second-source during bankruptcy uncertainty [1]. Chinese SiC competitors are entering the market with significantly lower pricing, threatening Wolfspeed's margin recovery timeline. The company went through Chapter 11 just months ago, the CEO was replaced, and the path to positive levered free cash flow (targeted FY2027) remains unproven. The $2.1B remaining debt still significantly exceeds the $1.3B equity market cap, leaving equity holders vulnerable to any operational shortfall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200mm SiC wafer manufacturing ramp providing 30-40% cost reduction versus 150mm, potentially restoring margin competitiveness against Chinese rivals [1]</w:t>
      </w:r>
    </w:p>
    <w:p>
      <w:pPr>
        <w:spacing w:before="40" w:after="40"/>
        <w:ind w:left="283"/>
      </w:pPr>
      <w:r>
        <w:rPr>
          <w:rFonts w:ascii="Calibri" w:hAnsi="Calibri"/>
          <w:b/>
          <w:color w:val="4A6B25"/>
          <w:sz w:val="20"/>
        </w:rPr>
        <w:t xml:space="preserve">2. </w:t>
      </w:r>
      <w:r>
        <w:rPr>
          <w:rFonts w:ascii="Calibri" w:hAnsi="Calibri"/>
          <w:b w:val="0"/>
          <w:color w:val="3A4A28"/>
          <w:sz w:val="20"/>
        </w:rPr>
        <w:t>AI data center power delivery adoption — SiC MOSFETs offer 30-50% efficiency gains over silicon for server power supplies, creating a new high-growth demand driver [2]</w:t>
      </w:r>
    </w:p>
    <w:p>
      <w:pPr>
        <w:spacing w:before="40" w:after="40"/>
        <w:ind w:left="283"/>
      </w:pPr>
      <w:r>
        <w:rPr>
          <w:rFonts w:ascii="Calibri" w:hAnsi="Calibri"/>
          <w:b/>
          <w:color w:val="4A6B25"/>
          <w:sz w:val="20"/>
        </w:rPr>
        <w:t xml:space="preserve">3. </w:t>
      </w:r>
      <w:r>
        <w:rPr>
          <w:rFonts w:ascii="Calibri" w:hAnsi="Calibri"/>
          <w:b w:val="0"/>
          <w:color w:val="3A4A28"/>
          <w:sz w:val="20"/>
        </w:rPr>
        <w:t>Path to positive unlevered operating cash flow targeted in FY2026 and positive levered free cash flow in FY2027, which would validate the post-bankruptcy business plan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Chinese SiC competitors (TankeBlue, SICC) entering the market with significantly lower pricing, threatening Wolfspeed's margin recovery and market share in commodity SiC substrates [1]</w:t>
      </w:r>
    </w:p>
    <w:p>
      <w:pPr>
        <w:spacing w:before="40" w:after="40"/>
        <w:ind w:left="283"/>
      </w:pPr>
      <w:r>
        <w:rPr>
          <w:rFonts w:ascii="Calibri" w:hAnsi="Calibri"/>
          <w:b/>
          <w:color w:val="4A6B25"/>
          <w:sz w:val="20"/>
        </w:rPr>
        <w:t xml:space="preserve">2. </w:t>
      </w:r>
      <w:r>
        <w:rPr>
          <w:rFonts w:ascii="Calibri" w:hAnsi="Calibri"/>
          <w:b w:val="0"/>
          <w:color w:val="3A4A28"/>
          <w:sz w:val="20"/>
        </w:rPr>
        <w:t>Revenue decline (-6.6% YoY) and customer second-sourcing during bankruptcy uncertainty could persist, delaying the path to cash flow positive operations [1][4]</w:t>
      </w:r>
    </w:p>
    <w:p>
      <w:pPr>
        <w:spacing w:before="40" w:after="40"/>
        <w:ind w:left="283"/>
      </w:pPr>
      <w:r>
        <w:rPr>
          <w:rFonts w:ascii="Calibri" w:hAnsi="Calibri"/>
          <w:b/>
          <w:color w:val="4A6B25"/>
          <w:sz w:val="20"/>
        </w:rPr>
        <w:t xml:space="preserve">3. </w:t>
      </w:r>
      <w:r>
        <w:rPr>
          <w:rFonts w:ascii="Calibri" w:hAnsi="Calibri"/>
          <w:b w:val="0"/>
          <w:color w:val="3A4A28"/>
          <w:sz w:val="20"/>
        </w:rPr>
        <w:t>$2.1B remaining debt against -$856M annual free cash flow burn creates ongoing dilution and refinancing risk if the FY2027 positive FCF target is missed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Silicon carbide semiconductor manufacturing is highly protected from AI disruption — SiC materials, wafer fabrication, and power device production require advanced physical manufacturing processes, crystal growth expertise, and cleanroom facilities that AI cannot replicate or substitute [1][2]. Wolfspeed's vertically integrated supply chain (from SiC crystal growth to finished power modules) creates physical infrastructure moats. Moreover, AI is an enabler: AI data centers require increasingly efficient power delivery systems, and SiC power devices offer 30-50% efficiency gains over silicon — AI expansion directly increases demand for Wolfspeed's products [2]. The company's new CEO has explicitly targeted AI data center power as a growth market. AI Opportunity (1/1): CEO Feurle is pursuing AI data center power supply applications as a new revenue stream, and SiC power devices are being specified into AI server power delivery architecture, representing measurable commercial opportunity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Wolfspeed FY2025 Q4 and FY2026 Q1 Earnings — revenue $196.8M, $200M unlevered OCF target, fiscal year results, 2025</w:t>
      </w:r>
    </w:p>
    <w:p>
      <w:pPr>
        <w:spacing w:before="20" w:after="20"/>
        <w:ind w:left="170"/>
      </w:pPr>
      <w:r>
        <w:rPr>
          <w:rFonts w:ascii="Calibri" w:hAnsi="Calibri"/>
          <w:b/>
          <w:color w:val="4A6B25"/>
          <w:sz w:val="15"/>
        </w:rPr>
        <w:t xml:space="preserve">2. </w:t>
      </w:r>
      <w:r>
        <w:rPr>
          <w:rFonts w:ascii="Calibri" w:hAnsi="Calibri"/>
          <w:b w:val="0"/>
          <w:color w:val="3A4A28"/>
          <w:sz w:val="17"/>
        </w:rPr>
        <w:t>Wolfspeed Corporate — CEO Robert Feurle appointment, Bret Zahn (onsemi) and Matthias Buchner (Infineon) executive hires, 200mm SiC leadership, 2025-2026</w:t>
      </w:r>
    </w:p>
    <w:p>
      <w:pPr>
        <w:spacing w:before="20" w:after="20"/>
        <w:ind w:left="170"/>
      </w:pPr>
      <w:r>
        <w:rPr>
          <w:rFonts w:ascii="Calibri" w:hAnsi="Calibri"/>
          <w:b/>
          <w:color w:val="4A6B25"/>
          <w:sz w:val="15"/>
        </w:rPr>
        <w:t xml:space="preserve">3. </w:t>
      </w:r>
      <w:r>
        <w:rPr>
          <w:rFonts w:ascii="Calibri" w:hAnsi="Calibri"/>
          <w:b w:val="0"/>
          <w:color w:val="3A4A28"/>
          <w:sz w:val="17"/>
        </w:rPr>
        <w:t>Wolfspeed Financial Restructuring — Chapter 11 completed September 29, 2025, $4.6B debt eliminated, 91-day prepackaged process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WOLF (Wolfspeed), retrieved April 24,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