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WPM</w:t>
      </w:r>
      <w:r>
        <w:rPr>
          <w:rFonts w:ascii="Calibri" w:hAnsi="Calibri"/>
          <w:b/>
          <w:color w:val="1A2010"/>
          <w:sz w:val="40"/>
        </w:rPr>
        <w:t xml:space="preserve">  Wheaton Precious Metals Corp.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2026-04-13 · Inspire: 0 · INFINITE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70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Basic Materials · Other Precious Metals &amp; Mining · NYSE · Canada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Wheaton Precious Metals is the world's largest pure-play precious metals streaming company, providing upfront capital to mining partners in exchange for the right to purchase a percentage of future gold, silver, palladium, and cobalt production at a fixed low price. The streaming model offers leveraged commodity exposure without operational mining risk. Haytham Hodaly succeeded co-founder Randy Smallwood as CEO effective March 31, 2026; Smallwood became Chair [3].</w:t>
      </w:r>
    </w:p>
    <w:p>
      <w:r>
        <w:rPr>
          <w:rFonts w:ascii="Calibri" w:hAnsi="Calibri"/>
          <w:b/>
          <w:color w:val="6E8450"/>
          <w:sz w:val="18"/>
        </w:rPr>
        <w:t>50 Employees · https://www.wheatonpm.com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(3/3): Q4 2025 EPS of $1.22 beat consensus $1.03 by 18.6%, and Q3 2025 revenue of $476M was up 55% YoY with net earnings up 138% to $367M [1]. 2025 production exceeded guidance, and 2026 production is expected to grow 11.3%, with 40% growth by 2029 from existing streams [1][4]. AI Deployment (1/2): Streaming model is fundamentally a financial-engineering business; AI is used in due diligence and portfolio modeling but is not a core competitive differentiator. Market Share (2/2): WPM is the world's largest pure-play streaming company alongside Franco-Nevada (FNV), with one of the highest-quality and most diversified portfolios in the streaming sector [4]. Pipeline (1/2): Recent acquisitions and existing streams underpin 11.3% 2026 production growth and 40% growth by 2029 — a clear, contracted growth runway [1]. R&amp;D Intensity (0/1): Streaming firms have minimal R&amp;D; competitive edge is in deal sourcing and structuring, not technology.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WPM's mission to deliver low-cost, sustainable precious metals exposure is differentiated; the company pioneered the modern streaming structure and runs the first-of-its-kind Community Investment Program in streaming [3]. Community Impact (2/2): The Community Investment Program funds health, education, and economic development at mining-partner sites, going beyond typical streaming-firm engagement [3]. Employee Retention (1/2): With only ~50 employees, WPM relies on a tight, highly-paid technical and finance team; founder Smallwood's transition to Chair after 15+ years signals stable institutional culture [3]. Insider Buying (1/2): Streaming firms generate strong FCF and consistently grow dividends; founder Smallwood retains significant equity exposure as Chair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WPM is a high-margin, capital-light cash-flow machine — only ~50 employees generating $476M+ quarterly revenue with 138% YoY net earnings growth in Q3 2025 [1]. Streaming model produces near-100% incremental margins on commodity price upside, and operating cash flow grew 51% to $383M in Q3 2025 [1]. Stock at $144.45 trades at 44.7x P/E (66.7x trailing on lagging earnings before commodity surge fully flowed through, 28.9x forward) reflecting gold/silver price momentum and 11.3% 2026 production growth [5]. Dividend yield of 0.48% ($0.69 annual) is modest but supported by a dividend policy linked to operating cash flow; the dividend has grown consistently. Balance sheet is essentially debt-free with strong investment-grade rating. Liquidity easily cleared given ~$65B market cap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16A34A"/>
          <w:sz w:val="22"/>
        </w:rPr>
        <w:t>INFINITE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WPM has played the infinite game since the 2004 founding of Silver Wheaton — building a portfolio of multi-decade streams from world-class mining assets that generate cash flow for generations. The orderly succession from co-founder Smallwood to long-time CFO Hodaly, plus the industry-first Community Investment Program, reflect long-term institutional thinking.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WPM provides growth capital to responsible mining operations while delivering sustainable precious metals exposure to investors — a durable role in the resource economy that has lasted 20+ years and counting [3][4].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orderly Smallwood-to-Hodaly transition (announced well in advance, with Smallwood remaining as Chair) reflects deep team trust and succession planning rare in mining/streaming peers [3]. The small ~50-person team enables high autonomy and accountability.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WPM competes head-to-head with Franco-Nevada (FNV) and Royal Gold (RGLD) for stream deals, and the rivalry has driven structural innovation — Wheaton's portfolio of partner mines includes Vale's Salobo, Glencore's Antamina, and Newmont's Penasquito, sharpened through competitive bidding [4].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WPM evolved from Silver Wheaton (2004) to Wheaton Precious Metals (2017), expanding from silver-only to gold, palladium, and cobalt to follow the market's demand for diversified streams [4]. The 40% production growth runway through 2029 from existing streams reflects flexibility within the model.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Founding the streaming business model, persisting through 2013-2018 commodity bear markets, and the recent leadership transition (an act of founder humility rare in resource finance) all reflect genuine courage [3]. The Community Investment Program is also industry-leading.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Wheaton Precious Metals is the world's largest pure-play precious metals streaming company, generating capital-light, high-margin cash flow from contracted gold/silver/palladium/cobalt streams across world-class mines [4]. Q3 2025 revenue of $476M (+55%) and net earnings of $367M (+138%) reflect the operating leverage of streams to rising commodity prices, and Q4 2025 EPS of $1.22 beat consensus by 18.6% [1]. 2025 production exceeded guidance and 2026 production is set to grow 11.3%, with 40% production growth by 2029 already contracted from existing streams [1][4]. The new CEO Haytham Hodaly (March 31, 2026) inherits a debt-free, high-quality portfolio from Randy Smallwood, who remains as Chair after a planned, orderly succession [3]. At $144.45 with 28.9x forward P/E, WPM is fairly valued for the streaming model's leverage to gold/silver prices and contracted production growth.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starts with valuation: at 44.7x trailing P/E and 28.9x forward, WPM is priced for sustained gold/silver price strength and execution on the 40% production runway [5]. A reversal in precious metals prices would compress earnings sharply given the streaming model's operating leverage. The new CEO transition (Hodaly succeeding Smallwood) introduces execution risk, though the deep co-founder bench should mitigate it. Mining-partner risk remains — environmental/operational issues at any major partner mine (Salobo, Antamina, Penasquito) could disrupt deliveries. The Inspire score of 0 (MIXED) reflects neutral attributions; some faith investors may have concerns about exposure to mining-partner ESG controversies even if WPM itself is not the operator. Dividend yield of 0.48% is modest for income investors.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11.3% production growth in 2026 and 40% by 2029 from existing contracted streams — visible, derisked growth runway [1][4]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Sustained gold/silver price strength delivering operating leverage — Q3 2025 net earnings up 138% YoY on 55% revenue growth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Smooth Smallwood-to-Hodaly CEO transition completed March 31, 2026 with founder remaining as Chair, preserving institutional knowledge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Gold/silver price reversal would compress earnings sharply given streaming model's operating leverage and high P/E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Mining partner operational/ESG disruption at any major stream (Salobo, Antamina, Penasquito) could materially impact deliveries [4]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Valuation — 44.7x trailing P/E prices in continued execution; any guidance miss on production or commodity weakness creates downside [5]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Precious metals streaming is fundamentally an AI-immune business — gold, silver, palladium, and cobalt are physical commodities, and the contractual streaming structure produces fixed-price metal deliveries [4]. AI cannot disrupt commodity prices or contract economics; if anything, AI-driven energy demand (data centers) and electrification accelerate demand for silver and copper byproducts. The capital-light model with ~50 employees is also AI-immune since it's already maximally efficient. AI Opportunity (1/1): WPM can use AI in due diligence, portfolio risk modeling, and ESG monitoring of mining partners, modestly enhancing capital allocation discipline.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WPM Q4 2025 earnings (March 12, 2026) — EPS $1.22 vs $1.03 consensus, beat 18.6%; Q3 2025 revenue $476M (+55%), net earnings $367M (+138%), OpCF $383M (+51%); 2025 production above guidance; 2026 production +11.3%, 40% growth by 2029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WPM Investor Centre and Q1 2026 results announcement (May 7-8, 2026)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Wheaton Precious Metals press releases — Leadership Evolution: Hodaly appointed CEO March 31, 2026; Smallwood becomes Chair; Community Investment Program first-of-its-kind in streaming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FinancialContent / MINING.com / Discovery Alert — streaming model overview, peer comparison vs. FNV and RGLD, ESG due diligence positioning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Stockanalysis.com, MarketBeat, Dividend.com — WPM stock $144.45, P/E 44.67, forward P/E 28.88, dividend $0.69 / 0.48%,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