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WRN</w:t>
      </w:r>
      <w:r>
        <w:rPr>
          <w:rFonts w:ascii="Calibri" w:hAnsi="Calibri"/>
          <w:b/>
          <w:color w:val="1A2010"/>
          <w:sz w:val="40"/>
        </w:rPr>
        <w:t xml:space="preserve">  Western Copper and Gold Corporation</w:t>
      </w:r>
    </w:p>
    <w:p>
      <w:pPr>
        <w:spacing w:after="120"/>
      </w:pPr>
      <w:r>
        <w:rPr>
          <w:rFonts w:ascii="Calibri" w:hAnsi="Calibri"/>
          <w:b/>
          <w:color w:val="6E8450"/>
          <w:sz w:val="18"/>
        </w:rPr>
        <w:t>GROWTH SLEEVE · 2026-04-17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Industrial Metals &amp; Mining · AMEX · Canada</w:t>
      </w:r>
    </w:p>
    <w:p>
      <w:pPr>
        <w:spacing w:after="80"/>
      </w:pPr>
      <w:r>
        <w:rPr>
          <w:rFonts w:ascii="Calibri" w:hAnsi="Calibri"/>
          <w:b w:val="0"/>
          <w:color w:val="3A4A28"/>
          <w:sz w:val="20"/>
        </w:rPr>
        <w:t>Western Copper and Gold is an exploration-stage mining company developing the Casino Project in Yukon, Canada — one of the largest undeveloped copper-gold deposits globally. The project contains measured and indicated resources of copper, gold, silver, and molybdenum. The company is advancing through environmental assessment and permitting with the Yukon Environmental and Socio-economic Assessment Board (YESAB). Incorporated 2006, headquartered in Vancouver.</w:t>
      </w:r>
    </w:p>
    <w:p>
      <w:r>
        <w:rPr>
          <w:rFonts w:ascii="Calibri" w:hAnsi="Calibri"/>
          <w:b/>
          <w:color w:val="6E8450"/>
          <w:sz w:val="18"/>
        </w:rPr>
        <w:t>16 Employees · https://www.westerncopperandgold.com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Western Copper and Gold has successfully advanced the Casino Project through a pre-feasibility study and completed a comprehensive Environmental and Socio-economic Effects (ESE) statement submission to YESAB, representing years of geological, engineering, and environmental work [1]. However, the company has no operating mine, no revenue, and no commercial product after 20 years of development since incorporation in 2006. AI Deployment (0/2): No AI deployment or strategy evident — the company is an exploration-stage miner focused on permitting and geological work [2]. Market Share (1/2): Casino is positioned as one of the most economic greenfield copper-gold mining projects globally and Canada's premier copper-gold mine in development, giving Western a potentially significant future position in copper supply [1]. Pipeline (2/2): Specific development milestones with visibility — ESE submission completed, sufficiency review phase underway ahead of formal YESAB Panel establishment, $135M cash position as of March 2026 provides significant funding runway for permitting and engineering [1]. R&amp;D Intensity (0/1): All spending is exploration and evaluation ($21.6M in 2025), which is the mining equivalent of R&amp;D, but is standard for the stage rather than above-average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Western Copper and Gold's stated purpose — 'Developing Canada's Premier Copper-Gold Mine' — is clear about what the company does and for whom, but does not articulate a deeper purpose beyond developing a profitable mine. It identifies the asset but not a larger vision for why it matters beyond shareholder returns [1]. Community Impact (1/2): The company has conducted First Nations consultation incorporating feedback into project design, and the ESE process requires extensive community engagement. However, no specific charitable programs or community investment beyond regulatory requirements were found [3]. Employee Retention (0/2): With only 16 employees, retention data is not meaningful. The company recently added COO Bob Dirk (37 years experience, ex-Suncor) and VP Technical Christian Roldan (25+ years, ex-Newmont), which suggests ability to attract experienced professionals [2]. Insider Buying (1/2): CEO Sandeep Singh (former Osisko Gold Royalties CEO) brings significant mining industry credibility and the $92M bought-deal financing in early 2026 demonstrates institutional conviction, though specific insider buying data was not found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Western Copper and Gold is a pre-revenue exploration company with no earnings, no profit, and negative ROE of -1.63% [5]. The company's $135M cash position (after the $92M bought-deal financing in early 2026) provides substantial runway but generates no operating return [1]. Forward P/E is deeply negative (-157.8x) reflecting expected losses of -$0.018 EPS. D/E of 0.12% is negligible — $237K total debt against $50.5M cash at year-end 2025 [5]. The stock trades at $2.84 on the AMEX with a $642M market cap, essentially valued on the net asset value of the Casino deposit. Liquidity floor passes: 2.19M avg vol × $2.84 = $6.2M daily. Growth stock infrastructure calculation: D/E 0.12% → 1.0 (1×); ROE -1.63% → 0.0 (2×); Rev Growth YoY null excluded; Rev Growth 5yr CAGR null excluded; Forward P/E negative → 0.0 (1×); Profit Margin 0% → 0.0 (1×); PEG null excluded. Weighted sum = 1.0, max = 5, score = 1.0/5 × 10 = 2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Western Copper and Gold demonstrates some infinite game characteristics through its patient, multi-decade approach to developing the Casino Project — prioritizing proper permitting, First Nations engagement, and environmental stewardship over rushing to production. However, the company's single-asset focus and exploration-stage status mean it has not yet been tested through the operational challenges that reveal true infinite game commitment.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Western's purpose is to develop 'Canada's Premier Copper-Gold Mine,' which is a specific business objective rather than a Just Cause in Sinek's framework [1]. There is no articulated vision of a better future beyond creating a profitable mine. The company's commitment to First Nations consultation and environmental assessment shows some purpose beyond pure extraction, but this is regulatory compliance rather than a mission-driven approach.</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small team of 16 employees, augmented by the recent addition of COO Bob Dirk (37 years, ex-Suncor) and VP Technical Christian Roldan (25+ years, ex-Newmont), suggests a cohesive leadership group assembled with purpose [2]. CEO Sandeep Singh's successful transition from Osisko Gold Royalties and the described 'strength and dedication of the Yukon-led projects team' indicate adequate organizational trust for the company's stage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Western acknowledging competitors' strengths or using competitive dynamics for self-improvement. The company primarily positions Casino against other copper-gold projects on economic metrics (NPV, IRR, grade) rather than learning from rival developers. This is typical for single-asset mining companies focused on their own project economics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Western Copper and Gold has been a single-asset company focused on the Casino Project since incorporation. There is no evidence of strategic pivots, business model transformation, or willingness to pursue alternative paths [1]. If the Casino Project fails permitting or proves uneconomic, the company has no fallback position. This is inherent to the exploration-stage model but scores 0 under Sinek's framework.</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invest $21.6M in 2025 on exploration and evaluation while pre-revenue, to raise $92M in a bought-deal financing to fund multi-year permitting, and to assemble a senior team of experienced mining executives demonstrates willingness to invest heavily in long-term capability [1][2]. The patient approach to the YESAB environmental assessment — spending years on First Nations consultation and comprehensive ESE preparation rather than cutting corners — shows some leadership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Western Copper and Gold offers leveraged exposure to one of the world's most economic undeveloped copper-gold deposits at a time when copper demand is surging from AI datacenter buildout, electrification, and infrastructure spending. The Casino Project in Yukon holds a massive resource base of copper, gold, silver, and molybdenum, and the company has $135M in cash (post-$92M financing) to fund permitting and engineering through the YESAB assessment process [1]. New CEO Sandeep Singh (ex-Osisko Gold Royalties) and COO Bob Dirk (37 years, ex-Suncor) bring world-class development expertise [2]. The stock trades at $2.84 with a $642M market cap — a fraction of the Casino Project's estimated net asset value at current copper prices. Copper's structural deficit, driven by AI infrastructure, EVs, and grid modernization, provides a strong macro tailwind for the project's eventual production [1].</w:t>
      </w:r>
    </w:p>
    <w:p>
      <w:pPr>
        <w:spacing w:after="120"/>
      </w:pPr>
      <w:r>
        <w:rPr>
          <w:rFonts w:ascii="Calibri" w:hAnsi="Calibri"/>
          <w:b w:val="0"/>
          <w:color w:val="3A4A28"/>
          <w:sz w:val="20"/>
        </w:rPr>
        <w:t>The bear case centers on execution timeline, permitting risk, and capital requirements. Western Copper and Gold has been developing the Casino Project since 2006 — 20 years without production or revenue — and the YESAB assessment process could extend years further before construction begins [1][3]. The ESE sufficiency review phase is underway but formal Panel establishment, public hearings, and government decision-making remain ahead. First Nations engagement creates both opportunity (social license) and risk (potential opposition to the project). Capital costs for mine construction will likely require billions in additional financing, creating severe dilution risk for current shareholders at a $642M market cap [1]. The company burns cash annually ($22.6M free cash flow drain in 2025) with no revenue offset [5]. Copper price volatility could make the project uneconomic — a prolonged price decline below the project's breakeven would strand the asset. The stock has fallen 33% from its 52-week high of $4.26, and forward EPS of -$0.018 confirms continued losses ahead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YESAB sufficiency review completion and formal Panel establishment for Casino Project environmental assessment, advancing toward a construction decision [1]</w:t>
      </w:r>
    </w:p>
    <w:p>
      <w:pPr>
        <w:spacing w:before="40" w:after="40"/>
        <w:ind w:left="283"/>
      </w:pPr>
      <w:r>
        <w:rPr>
          <w:rFonts w:ascii="Calibri" w:hAnsi="Calibri"/>
          <w:b/>
          <w:color w:val="4A6B25"/>
          <w:sz w:val="20"/>
        </w:rPr>
        <w:t xml:space="preserve">2. </w:t>
      </w:r>
      <w:r>
        <w:rPr>
          <w:rFonts w:ascii="Calibri" w:hAnsi="Calibri"/>
          <w:b w:val="0"/>
          <w:color w:val="3A4A28"/>
          <w:sz w:val="20"/>
        </w:rPr>
        <w:t>Copper supply deficit intensification driven by AI datacenter power demand, electrification, and global infrastructure spending supporting higher long-term copper prices [1]</w:t>
      </w:r>
    </w:p>
    <w:p>
      <w:pPr>
        <w:spacing w:before="40" w:after="40"/>
        <w:ind w:left="283"/>
      </w:pPr>
      <w:r>
        <w:rPr>
          <w:rFonts w:ascii="Calibri" w:hAnsi="Calibri"/>
          <w:b/>
          <w:color w:val="4A6B25"/>
          <w:sz w:val="20"/>
        </w:rPr>
        <w:t xml:space="preserve">3. </w:t>
      </w:r>
      <w:r>
        <w:rPr>
          <w:rFonts w:ascii="Calibri" w:hAnsi="Calibri"/>
          <w:b w:val="0"/>
          <w:color w:val="3A4A28"/>
          <w:sz w:val="20"/>
        </w:rPr>
        <w:t>Potential strategic partnership or offtake agreement with a major mining company, which would de-risk the project and provide construction financing visibility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Multi-year permitting timeline with no guaranteed YESAB approval — the Casino Project has been in development since 2006 with first production potentially a decade away [1][3]</w:t>
      </w:r>
    </w:p>
    <w:p>
      <w:pPr>
        <w:spacing w:before="40" w:after="40"/>
        <w:ind w:left="283"/>
      </w:pPr>
      <w:r>
        <w:rPr>
          <w:rFonts w:ascii="Calibri" w:hAnsi="Calibri"/>
          <w:b/>
          <w:color w:val="4A6B25"/>
          <w:sz w:val="20"/>
        </w:rPr>
        <w:t xml:space="preserve">2. </w:t>
      </w:r>
      <w:r>
        <w:rPr>
          <w:rFonts w:ascii="Calibri" w:hAnsi="Calibri"/>
          <w:b w:val="0"/>
          <w:color w:val="3A4A28"/>
          <w:sz w:val="20"/>
        </w:rPr>
        <w:t>Massive capital requirements for mine construction likely requiring billions in financing, creating severe equity dilution risk for a $642M market cap company [1]</w:t>
      </w:r>
    </w:p>
    <w:p>
      <w:pPr>
        <w:spacing w:before="40" w:after="40"/>
        <w:ind w:left="283"/>
      </w:pPr>
      <w:r>
        <w:rPr>
          <w:rFonts w:ascii="Calibri" w:hAnsi="Calibri"/>
          <w:b/>
          <w:color w:val="4A6B25"/>
          <w:sz w:val="20"/>
        </w:rPr>
        <w:t xml:space="preserve">3. </w:t>
      </w:r>
      <w:r>
        <w:rPr>
          <w:rFonts w:ascii="Calibri" w:hAnsi="Calibri"/>
          <w:b w:val="0"/>
          <w:color w:val="3A4A28"/>
          <w:sz w:val="20"/>
        </w:rPr>
        <w:t>Single-asset concentration — if Casino fails permitting or proves uneconomic at prevailing copper prices, the company has no alternative revenue source or project to fall back 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Copper-gold mining is structurally immune to AI disruption. The core business — discovering, permitting, and extracting physical mineral deposits from the earth — cannot be replicated or substituted by artificial intelligence [1]. Copper is in fact a critical material for AI infrastructure — data centers, power distribution, semiconductors, and electric vehicles all require substantial copper, making mining a direct beneficiary of AI-driven demand growth. Analysts project copper demand from AI datacenters alone could add 1-2 million tonnes of annual demand by 2030. The Casino Project's 4.5B+ pound copper resource positions Western as a supplier to the AI buildout [1]. AI Opportunity (1/1): While Western does not sell AI products, its copper output would directly supply AI infrastructure buildout, and the company could deploy AI for geological modeling and mine planning optimization to reduce development costs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Western Copper and Gold 2025 Annual Results — $50.5M cash, $21.6M exploration spend, ESE submission completed; $135M cash post-financing, March 2026</w:t>
      </w:r>
    </w:p>
    <w:p>
      <w:pPr>
        <w:spacing w:before="20" w:after="20"/>
        <w:ind w:left="170"/>
      </w:pPr>
      <w:r>
        <w:rPr>
          <w:rFonts w:ascii="Calibri" w:hAnsi="Calibri"/>
          <w:b/>
          <w:color w:val="4A6B25"/>
          <w:sz w:val="15"/>
        </w:rPr>
        <w:t xml:space="preserve">2. </w:t>
      </w:r>
      <w:r>
        <w:rPr>
          <w:rFonts w:ascii="Calibri" w:hAnsi="Calibri"/>
          <w:b w:val="0"/>
          <w:color w:val="3A4A28"/>
          <w:sz w:val="17"/>
        </w:rPr>
        <w:t>Western Copper and Gold Leadership — CEO Sandeep Singh, COO Bob Dirk (ex-Suncor), VP Technical Christian Roldan (ex-Newmont) appointments, January 2026</w:t>
      </w:r>
    </w:p>
    <w:p>
      <w:pPr>
        <w:spacing w:before="20" w:after="20"/>
        <w:ind w:left="170"/>
      </w:pPr>
      <w:r>
        <w:rPr>
          <w:rFonts w:ascii="Calibri" w:hAnsi="Calibri"/>
          <w:b/>
          <w:color w:val="4A6B25"/>
          <w:sz w:val="15"/>
        </w:rPr>
        <w:t xml:space="preserve">3. </w:t>
      </w:r>
      <w:r>
        <w:rPr>
          <w:rFonts w:ascii="Calibri" w:hAnsi="Calibri"/>
          <w:b w:val="0"/>
          <w:color w:val="3A4A28"/>
          <w:sz w:val="17"/>
        </w:rPr>
        <w:t>Western Copper and Gold ESE Statement submission to YESAB — sufficiency review phase, First Nations consultation, 2025-2026</w:t>
      </w:r>
    </w:p>
    <w:p>
      <w:pPr>
        <w:spacing w:before="20" w:after="20"/>
        <w:ind w:left="170"/>
      </w:pPr>
      <w:r>
        <w:rPr>
          <w:rFonts w:ascii="Calibri" w:hAnsi="Calibri"/>
          <w:b/>
          <w:color w:val="4A6B25"/>
          <w:sz w:val="15"/>
        </w:rPr>
        <w:t xml:space="preserve">4. </w:t>
      </w:r>
      <w:r>
        <w:rPr>
          <w:rFonts w:ascii="Calibri" w:hAnsi="Calibri"/>
          <w:b w:val="0"/>
          <w:color w:val="3A4A28"/>
          <w:sz w:val="17"/>
        </w:rPr>
        <w:t>North of 60 Mining News — Casino Project on precipice of final assessment, development progress update, January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WRN (Western Copper and Gold), retrieved April 17,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