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WTI</w:t>
      </w:r>
      <w:r>
        <w:rPr>
          <w:rFonts w:ascii="Calibri" w:hAnsi="Calibri"/>
          <w:b/>
          <w:color w:val="1A2010"/>
          <w:sz w:val="40"/>
        </w:rPr>
        <w:t xml:space="preserve">  W&amp;T Offshore, Inc.</w:t>
      </w:r>
    </w:p>
    <w:p>
      <w:pPr>
        <w:spacing w:after="120"/>
      </w:pPr>
      <w:r>
        <w:rPr>
          <w:rFonts w:ascii="Calibri" w:hAnsi="Calibri"/>
          <w:b/>
          <w:color w:val="6E8450"/>
          <w:sz w:val="18"/>
        </w:rPr>
        <w:t>GROWTH SLEEVE · 2026-03-31 · Inspire: 25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W&amp;T Offshore is an independent oil and natural gas producer focused exclusively on the Gulf of Mexico. Founded in 1983 by CEO Tracy Krohn, the company grows through acquisitions, exploration, and development of offshore properties, with production of approximately 34 MBoe/d (50% liquids).</w:t>
      </w:r>
    </w:p>
    <w:p>
      <w:r>
        <w:rPr>
          <w:rFonts w:ascii="Calibri" w:hAnsi="Calibri"/>
          <w:b/>
          <w:color w:val="6E8450"/>
          <w:sz w:val="18"/>
        </w:rPr>
        <w:t>303 Employees · https://www.wtoffshore.com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Q4 2025 revenue of $121.7M missed EPS consensus by $0.08 (reported -$0.14 vs -$0.06 expected), and full-year 2025 delivered a $150.1M net loss with adjusted net loss of $55.1M, despite production growing 13% YoY to 36.2 MBoe/d in Q4 [1]. Adjusted EBITDA of $129.6M on $500M+ revenue indicates thin operating margins. AI Deployment (0/2): No evidence of AI adoption or digital innovation initiatives; W&amp;T remains a traditional offshore operator with no disclosed technology strategy [2]. Market Share (1/2): Niche Gulf of Mexico operator with $507M market cap and 121.0 MMBoe proved reserves (PV-10 of $1.1B), providing meaningful reserve value relative to market cap [1]. Pipeline (1/2): 2026 guidance targets 33.5-37.2 MBoe/d production with only $19.5-$24.5M capex, demonstrating capital discipline but limited growth investment [1]. R&amp;D Intensity (0/1): No disclosed R&amp;D or technology investment beyond basic operational spending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W&amp;T Offshore lacks a stated mission beyond oil and gas production; as a founder-led company focused purely on shareholder returns through commodity extraction, there is no broader purpose narrative [2]. Community Impact (1/2): Employs 303 people in Houston with the Gulf of Mexico having one of the lowest carbon footprints of any producing region globally; established ESG Committee chaired by Dr. Nancy Chang in 2023 [3]. Employee Retention (1/2): Glassdoor 3.5/5 with 61% recommending and 61% positive outlook; reviews praise coworkers and benefits but criticize leadership as 'completely incompetent' with 'awful culture' and nepotistic advancement [2]. Insider Buying (0/2): CEO Krohn owns 32.81% of shares ($79.55M), showing alignment, but his $4.17M total compensation is 2.8x the peer average ($1.47M) for a company generating $150M net losses, suggesting misaligned pay-for-performance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is unprofitable with a -29.9% profit margin and $150.1M full-year net loss, with analysts forecasting continued unprofitability over the next 3 years [1][4]. Forward P/E is negative (-8.0x), and ROE and D/E data are unavailable, though net debt of $210.3M with 1.6x Net Debt/EBITDA is manageable [1]. Revenue growth of 1.1% YoY is essentially flat. LOE of $298.8M on $500M revenue consumes 60% of top-line, with G&amp;A of $80M adding further cost pressure [1]. The $140.6M unrestricted cash provides a liquidity buffer, and the $1.1B PV-10 reserve value significantly exceeds the $507M market cap, suggesting potential asset value. Liquidity floor cleared: 5.8M avg vol × $3.41 = $19.8M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W&amp;T Offshore under founder-CEO Tracy Krohn (42-year tenure) operates with a finite-game mentality focused on near-term commodity extraction and cost management. The company lacks a vision beyond depleting its Gulf of Mexico reserve base, with no diversification strategy, no technology investment, and a leadership culture that multiple employees describe as autocratic and fear-driven.</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W&amp;T has no articulated just cause beyond extracting oil and gas from the Gulf of Mexico — there is no mission statement, no broader purpose, and no vision for what the company serves beyond shareholder returns [2]. After 42 years under the same founder-CEO, the absence of an evolved purpose suggests organizational stagnation.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describe a fear-based culture where 'if you are not kissing up to the CEO you have zero chance of success' and leadership is 'completely incompetent with no leadership skills' [2]. The 3.5/5 overall rating masks deeply polarized reviews — loyal employees praise the family atmosphere while critics describe toxic dynamics. Average tenure of 4.7 years is moderate, suggesting some retention but not deep loyalty.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W&amp;T competes with larger Gulf of Mexico operators like LLOG and Talos for leases and acquisitions, but the company's strategy of acquiring mature, declining assets suggests a value-extraction approach rather than learning from rivals' innovation [1]. The $19.5-$24.5M 2026 capex budget is minimal for an E&amp;P, indicating harvest-mode thinking.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W&amp;T has operated exclusively in the Gulf of Mexico for 42 years with no basin diversification or business model evolution, demonstrating zero existential flexibility [1]. The company's strategy of acquiring declining assets and managing production decline curves is the opposite of existential adaptation — it is a managed decline strategy. The elimination of Munich Re loan principal payments was clever financial engineering but not strategic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Krohn's 42-year commitment to Gulf of Mexico operations and 32.81% ownership stake demonstrate personal conviction and skin in the game [2]. The decision to maintain minimal capex ($19.5-$24.5M) while building cash ($140.6M) shows discipline against the temptation to overspend in a weak commodity environment. However, his above-average compensation during sustained losses undermines the courage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W&amp;T Offshore trades at $3.41 with a $507M market cap against proved reserves valued at $1.1B PV-10, representing a significant discount to asset value that could be unlocked through acquisitions or a take-private transaction [1]. The company maintains $140.6M unrestricted cash with manageable 1.6x Net Debt/EBITDA ($210.3M net debt), and 2026 guidance targets production of 33.5-37.2 MBoe/d with minimal capex of $19.5-$24.5M, preserving cash generation [1]. Q4 2025 production grew 13% YoY to 36.2 MBoe/d, demonstrating operational execution. The Gulf of Mexico has among the lowest carbon footprints of any producing region, providing relative ESG protection [3].</w:t>
      </w:r>
    </w:p>
    <w:p>
      <w:pPr>
        <w:spacing w:after="120"/>
      </w:pPr>
      <w:r>
        <w:rPr>
          <w:rFonts w:ascii="Calibri" w:hAnsi="Calibri"/>
          <w:b w:val="0"/>
          <w:color w:val="3A4A28"/>
          <w:sz w:val="20"/>
        </w:rPr>
        <w:t>The bear case is compelling. W&amp;T posted a $150.1M net loss in 2025 and analysts project continued unprofitability for three years, driven by high lease operating expenses ($298.8M, 60% of revenue) and declining realized prices ($35.88/Boe in Q4, down 10% YoY) [1]. The company has no dividend, no growth strategy beyond modest production maintenance, and minimal capex investment suggests a managed decline business model. Founder-CEO Krohn has led for 42 years with above-peer compensation ($4.17M vs $1.47M average) despite sustained losses, and Glassdoor reviews describe a fear-based culture with incompetent leadership [2]. The Gulf of Mexico concentration creates hurricane, regulatory, and decommissioning risks, with P&amp;A spending of $34-$42.4M in 2026 representing a significant ongoing liability [1]. At -29.9% profit margin, the fundamental business is destroying value at current commodity prices.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Reserve value discount — $1.1B PV-10 proved reserves versus $507M market cap could attract acquirers or motivate asset monetization [1]</w:t>
      </w:r>
    </w:p>
    <w:p>
      <w:pPr>
        <w:spacing w:before="40" w:after="40"/>
        <w:ind w:left="283"/>
      </w:pPr>
      <w:r>
        <w:rPr>
          <w:rFonts w:ascii="Calibri" w:hAnsi="Calibri"/>
          <w:b/>
          <w:color w:val="4A6B25"/>
          <w:sz w:val="20"/>
        </w:rPr>
        <w:t xml:space="preserve">2. </w:t>
      </w:r>
      <w:r>
        <w:rPr>
          <w:rFonts w:ascii="Calibri" w:hAnsi="Calibri"/>
          <w:b w:val="0"/>
          <w:color w:val="3A4A28"/>
          <w:sz w:val="20"/>
        </w:rPr>
        <w:t>Cash position buildup with $140.6M unrestricted cash and minimal $19.5-$24.5M 2026 capex, providing optionality for accretive acquisitions [1]</w:t>
      </w:r>
    </w:p>
    <w:p>
      <w:pPr>
        <w:spacing w:before="40" w:after="40"/>
        <w:ind w:left="283"/>
      </w:pPr>
      <w:r>
        <w:rPr>
          <w:rFonts w:ascii="Calibri" w:hAnsi="Calibri"/>
          <w:b/>
          <w:color w:val="4A6B25"/>
          <w:sz w:val="20"/>
        </w:rPr>
        <w:t xml:space="preserve">3. </w:t>
      </w:r>
      <w:r>
        <w:rPr>
          <w:rFonts w:ascii="Calibri" w:hAnsi="Calibri"/>
          <w:b w:val="0"/>
          <w:color w:val="3A4A28"/>
          <w:sz w:val="20"/>
        </w:rPr>
        <w:t>Oil price recovery — W&amp;T's earnings are highly levered to commodity prices, and any sustained WTI crude rally above $75/bbl would transform the company's profitability profile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unprofitability — $150.1M net loss in 2025 with analysts projecting losses for three more years; LOE of $298.8M consumes 60% of revenue [1]</w:t>
      </w:r>
    </w:p>
    <w:p>
      <w:pPr>
        <w:spacing w:before="40" w:after="40"/>
        <w:ind w:left="283"/>
      </w:pPr>
      <w:r>
        <w:rPr>
          <w:rFonts w:ascii="Calibri" w:hAnsi="Calibri"/>
          <w:b/>
          <w:color w:val="4A6B25"/>
          <w:sz w:val="20"/>
        </w:rPr>
        <w:t xml:space="preserve">2. </w:t>
      </w:r>
      <w:r>
        <w:rPr>
          <w:rFonts w:ascii="Calibri" w:hAnsi="Calibri"/>
          <w:b w:val="0"/>
          <w:color w:val="3A4A28"/>
          <w:sz w:val="20"/>
        </w:rPr>
        <w:t>Founder-CEO concentration risk — Tracy Krohn (age 69) has led for 42 years with 32.81% ownership and no disclosed succession plan, creating key-man risk [2]</w:t>
      </w:r>
    </w:p>
    <w:p>
      <w:pPr>
        <w:spacing w:before="40" w:after="40"/>
        <w:ind w:left="283"/>
      </w:pPr>
      <w:r>
        <w:rPr>
          <w:rFonts w:ascii="Calibri" w:hAnsi="Calibri"/>
          <w:b/>
          <w:color w:val="4A6B25"/>
          <w:sz w:val="20"/>
        </w:rPr>
        <w:t xml:space="preserve">3. </w:t>
      </w:r>
      <w:r>
        <w:rPr>
          <w:rFonts w:ascii="Calibri" w:hAnsi="Calibri"/>
          <w:b w:val="0"/>
          <w:color w:val="3A4A28"/>
          <w:sz w:val="20"/>
        </w:rPr>
        <w:t>Gulf of Mexico concentration with hurricane exposure, regulatory risk from BOEM/BSEE, and growing plugging &amp; abandonment liabilities ($34-$42.4M in 2026) on aging offshore infrastructure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Offshore oil and gas production is a physical-asset business with high barriers to entry — subsea wells, platforms, and pipelines in the Gulf of Mexico cannot be disrupted by AI [3]. W&amp;T's business depends on geological expertise, regulatory permits (BOEM/BSEE), and capital-intensive infrastructure that AI cannot replicate or substitute. The commodity nature of oil means AI does not threaten demand or pricing dynamics for W&amp;T's products. AI Opportunity (1/1): AI could enhance subsea monitoring, predictive maintenance on aging offshore platforms, and reservoir modeling to optimize production from W&amp;T's 121 MMBoe proved reserves, though the company shows no evidence of pursuing these opportunities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W&amp;T Offshore Q4 and Full-Year 2025 Results, year-end proved reserves, and 2026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Simply Wall St management analysis — W&amp;T Offshore leadership and culture,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W&amp;T Offshore 2023 Corporate Sustainability Report, Sustainalytics ESG Risk Rating,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WTI (W&amp;T Offshore),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