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WWW</w:t>
      </w:r>
      <w:r>
        <w:rPr>
          <w:rFonts w:ascii="Calibri" w:hAnsi="Calibri"/>
          <w:b/>
          <w:color w:val="1A2010"/>
          <w:sz w:val="40"/>
        </w:rPr>
        <w:t xml:space="preserve">  Wolverine World Wide, Inc.</w:t>
      </w:r>
    </w:p>
    <w:p>
      <w:pPr>
        <w:spacing w:after="120"/>
      </w:pPr>
      <w:r>
        <w:rPr>
          <w:rFonts w:ascii="Calibri" w:hAnsi="Calibri"/>
          <w:b/>
          <w:color w:val="6E8450"/>
          <w:sz w:val="18"/>
        </w:rPr>
        <w:t>DIVIDEND SLEEVE · 2026-04-26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NYSE · United States</w:t>
      </w:r>
    </w:p>
    <w:p>
      <w:pPr>
        <w:spacing w:after="80"/>
      </w:pPr>
      <w:r>
        <w:rPr>
          <w:rFonts w:ascii="Calibri" w:hAnsi="Calibri"/>
          <w:b w:val="0"/>
          <w:color w:val="3A4A28"/>
          <w:sz w:val="20"/>
        </w:rPr>
        <w:t>Wolverine World Wide designs, manufactures, sources, markets, and distributes footwear, apparel, and accessories under brands including Merrell, Saucony, Sweaty Betty, and Wolverine. The company operates through Active Group, Work Group, and Lifestyle Group segments, selling through wholesale, DTC, and licensing channels globally.</w:t>
      </w:r>
    </w:p>
    <w:p>
      <w:r>
        <w:rPr>
          <w:rFonts w:ascii="Calibri" w:hAnsi="Calibri"/>
          <w:b/>
          <w:color w:val="6E8450"/>
          <w:sz w:val="18"/>
        </w:rPr>
        <w:t>3,050 Employees · https://www.wolverineworldwide.com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Wolverine's recent history has been more about portfolio rationalization than innovation — the company divested Sperry, Keds, and other brands in 2023-2024 to focus on core Merrell, Saucony, and Sweaty Betty brands [1]. This restructuring stabilized the business but was defensive, not transformative. AI Deployment (1/2): CEO Hufnagel has been vocal about AI adoption, stating 'AI is probably the biggest disruptor that will happen in my lifetime in this business' and taking his leadership team to Microsoft for two days of AI immersion [2]. The company is deploying AI for product page optimization and storytelling, but no quantified revenue or cost savings have been reported. Market Share (1/2): Merrell holds meaningful share in outdoor/hiking footwear and Saucony is a respected running brand, but neither leads its category against Nike, HOKA, or On Running [1]. Pipeline (1/2): Management guided 2026 revenue of $1.96-1.985B (5.2% growth) with product innovation focused on Merrell outdoor and Saucony performance running, but specific next-gen product launches are limited [1]. R&amp;D Intensity (0/1): R&amp;D spending is below industry average for footwear, with innovation expressed through design rather than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Wolverine's stated purpose centers on 'changing the world through the power of our brands' and creating products that 'empower people to go further' — clear and industry-appropriate but not distinctive or transformative [3]. Community Impact (1/2): The company published a 2024 Global Impact Report covering four pillars (people, planet, product, purpose) and conducts community service initiatives including hiking events, volunteer mentoring workshops for underrepresented groups, and nonprofit support [3]. However, specific dollar amounts for charitable giving are not prominently quantified. Employee Retention (1/2): Glassdoor reviews present a mixed picture — employees cite career development and benefits as pros but culture and senior leadership as cons, suggesting a company in cultural transition under CEO Hufnagel [2]. Insider Buying (1/2): Insider activity is neutral — CEO Hufnagel and other executives received stock grants in February 2026 but there is no evidence of meaningful open-market insider purchases with personal funds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Wolverine's financial infrastructure reflects a turnaround in progress — strong ROE and attractive valuation offset by elevated leverage and weak profitability. ROE of 27.1% is robust, driven partly by the leveraged balance sheet with D/E of 180.1%, which is above the 70% target but below the 300% floor [5]. Forward P/E of 10.5x is deeply discounted, pricing in significant uncertainty around tariff headwinds (estimated $60M unmitigated impact for 2026) and revenue trajectory [1]. Revenue grew 6.8% YoY to $1.87B in FY2025 but the 5yr CAGR is approximately -1.3% due to the revenue decline from the $2.68B peak in 2022, reflecting brand divestitures and demand softening [1]. Profit margin of 5.1% is well below the 20% target though gross margin expanded 300bps to 47.3%. Payout ratio of 35.1% is sustainable but the $0.40/year dividend has been flat since 2021 (post-cut) with 0% five-year growth CAGR, dragging dividend quality scores to zero. Liquidity easily cleared at $20.8M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Wolverine under CEO Hufnagel is in the midst of a strategic turnaround, shifting from a sprawling multi-brand holding company to a focused portfolio around Merrell, Saucony, and Sweaty Betty. The brand divestitures show willingness to sacrifice revenue for focus, but the company's history of acquisitive growth followed by painful restructuring suggests finite-game patterns that are only now being corrected.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Shallow cause (1/3 points). Wolverine's purpose — 'changing the world through the power of our brands' — reads as corporate marketing rather than a Just Cause in Sinek's framework [3]. It is inclusive and aspirational but lacks specificity about what future state the company is advancing toward. The purpose hasn't demonstrably shaped strategic decisions; the serial acquisitions and subsequent divestitures suggest growth strategy was driven by financial engineering rather than mission alignment.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The company is undergoing cultural transformation under Hufnagel, with some Glassdoor reviewers noting improvement — 'the company is in the middle of a turnaround and greatly improving the culture' [2]. However, senior leadership and management remain common complaints in reviews, and the significant organizational restructuring (brand divestitures, headcount changes) has created instability that undermines psychological safety. The turnaround culture may improve trust over time but hasn't yet demonstrated high-trust outcomes.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(1/1 point). Hufnagel has acknowledged the competitive strengths of HOKA, On Running, and Nike, framing the company's strategic focus as improving Merrell and Saucony's distinctive positioning rather than trying to out-resource larger competitors [2]. The brand rationalization strategy itself reflects learning from rivals — recognizing that focused competitors with stronger brand identities were outperforming the sprawling conglomerate model.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Wolverine demonstrated meaningful strategic flexibility by divesting multiple brands to focus on core outdoor and performance categories, and by acquiring Sweaty Betty to enter the athleisure/activewear segment [1]. These moves show adaptation to industry trends (outdoor boom, DTC shift, athleisure growth). However, the pivot was driven partly by necessity (debt reduction, underperforming brands) rather than a visionary reinvention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CEO Hufnagel showed courage by divesting Sperry, Keds, and other brands in 2023-2024, accepting near-term revenue contraction (from $2.68B to $1.76B) to focus the portfolio on stronger brands [1]. Taking the leadership team to Microsoft for AI immersion signals long-term thinking about technological disruption. However, these decisions were arguably forced by operational challenges rather than proactive long-term vision, and the company is still rebuilding credibility after years of underperformance.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Wolverine World Wide is a turnaround story with improving fundamentals — FY2025 revenue grew 7% to $1.87B, gross margin expanded 300bps to 47.3%, and adjusted EPS rose 53% to $1.35, demonstrating the strategic focus under CEO Hufnagel is delivering results [1]. At 10.5x forward P/E with FY2026 EPS guidance of $1.35-$1.50, the stock is deeply discounted relative to footwear peers, pricing in substantial tariff and execution risk. The focused brand portfolio (Merrell, Saucony, Sweaty Betty) targets attractive outdoor and performance running categories with strong secular tailwinds. ROE of 27.1% and free cash flow of $123M support debt reduction from the elevated D/E of 180%, while the 2.25% dividend yield provides modest income. The company's proactive approach to AI adoption and CEO engagement with technology trends positions it ahead of footwear peers on operational efficiency.</w:t>
      </w:r>
    </w:p>
    <w:p>
      <w:pPr>
        <w:spacing w:after="120"/>
      </w:pPr>
      <w:r>
        <w:rPr>
          <w:rFonts w:ascii="Calibri" w:hAnsi="Calibri"/>
          <w:b w:val="0"/>
          <w:color w:val="3A4A28"/>
          <w:sz w:val="20"/>
        </w:rPr>
        <w:t>The bear case centers on lingering turnaround risk and structural headwinds. Revenue remains 30% below the 2022 peak of $2.68B following brand divestitures, and the 5yr revenue CAGR of approximately -1.3% reflects significant value destruction during the brand portfolio bloat era [1]. Management flagged $60M in unmitigated tariff headwinds for FY2026, expecting gross margin compression to ~46% from 47.3%, which could pressure the $1.35-$1.50 EPS guidance range [1]. D/E of 180% is elevated and limits financial flexibility for investment in brand building and DTC expansion. The $0.40/year dividend has been flat since the 2020 cut (0% five-year growth CAGR), signaling limited capital return growth. Merrell and Saucony face intensifying competition from HOKA (Deckers) and On Running, which are capturing mindshare in the outdoor and performance running categories with faster growth rates. Profit margin of 5.1% remains well below the 20% target and footwear peer average, indicating operational inefficiency that the turnaround has not yet fully addressed.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expansion continuation — 300bps improvement in FY2025 to 47.3% demonstrates pricing power and brand health in core Merrell and Saucony franchises, with further upside as portfolio focus matures [1]</w:t>
      </w:r>
    </w:p>
    <w:p>
      <w:pPr>
        <w:spacing w:before="40" w:after="40"/>
        <w:ind w:left="283"/>
      </w:pPr>
      <w:r>
        <w:rPr>
          <w:rFonts w:ascii="Calibri" w:hAnsi="Calibri"/>
          <w:b/>
          <w:color w:val="4A6B25"/>
          <w:sz w:val="20"/>
        </w:rPr>
        <w:t xml:space="preserve">2. </w:t>
      </w:r>
      <w:r>
        <w:rPr>
          <w:rFonts w:ascii="Calibri" w:hAnsi="Calibri"/>
          <w:b w:val="0"/>
          <w:color w:val="3A4A28"/>
          <w:sz w:val="20"/>
        </w:rPr>
        <w:t>Debt reduction through $123M free cash flow generation, bringing D/E toward target levels and unlocking capacity for dividend growth and brand investment [5]</w:t>
      </w:r>
    </w:p>
    <w:p>
      <w:pPr>
        <w:spacing w:before="40" w:after="40"/>
        <w:ind w:left="283"/>
      </w:pPr>
      <w:r>
        <w:rPr>
          <w:rFonts w:ascii="Calibri" w:hAnsi="Calibri"/>
          <w:b/>
          <w:color w:val="4A6B25"/>
          <w:sz w:val="20"/>
        </w:rPr>
        <w:t xml:space="preserve">3. </w:t>
      </w:r>
      <w:r>
        <w:rPr>
          <w:rFonts w:ascii="Calibri" w:hAnsi="Calibri"/>
          <w:b w:val="0"/>
          <w:color w:val="3A4A28"/>
          <w:sz w:val="20"/>
        </w:rPr>
        <w:t>FY2026 revenue guidance of $1.96-1.985B (5.2% growth) with adjusted EPS of $1.35-$1.50, providing a clear earnings recovery path from the turnaround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headwinds of $60M unmitigated impact could compress gross margin to ~46% and pressure the lower end of EPS guidance if mitigation strategies (sourcing shifts, pricing) underperform [1]</w:t>
      </w:r>
    </w:p>
    <w:p>
      <w:pPr>
        <w:spacing w:before="40" w:after="40"/>
        <w:ind w:left="283"/>
      </w:pPr>
      <w:r>
        <w:rPr>
          <w:rFonts w:ascii="Calibri" w:hAnsi="Calibri"/>
          <w:b/>
          <w:color w:val="4A6B25"/>
          <w:sz w:val="20"/>
        </w:rPr>
        <w:t xml:space="preserve">2. </w:t>
      </w:r>
      <w:r>
        <w:rPr>
          <w:rFonts w:ascii="Calibri" w:hAnsi="Calibri"/>
          <w:b w:val="0"/>
          <w:color w:val="3A4A28"/>
          <w:sz w:val="20"/>
        </w:rPr>
        <w:t>Intensifying competition from HOKA and On Running in outdoor and performance running — both are growing significantly faster than Merrell and Saucony and capturing younger consumer demographics</w:t>
      </w:r>
    </w:p>
    <w:p>
      <w:pPr>
        <w:spacing w:before="40" w:after="40"/>
        <w:ind w:left="283"/>
      </w:pPr>
      <w:r>
        <w:rPr>
          <w:rFonts w:ascii="Calibri" w:hAnsi="Calibri"/>
          <w:b/>
          <w:color w:val="4A6B25"/>
          <w:sz w:val="20"/>
        </w:rPr>
        <w:t xml:space="preserve">3. </w:t>
      </w:r>
      <w:r>
        <w:rPr>
          <w:rFonts w:ascii="Calibri" w:hAnsi="Calibri"/>
          <w:b w:val="0"/>
          <w:color w:val="3A4A28"/>
          <w:sz w:val="20"/>
        </w:rPr>
        <w:t>Elevated leverage (D/E 180%) limits financial flexibility during a period requiring investment in DTC, digital, and brand building to complete the turnaround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Wolverine's core business — designing, sourcing, and distributing physical footwear and apparel — involves tangible products, complex global supply chains, and brand-driven consumer decisions that AI cannot structurally displace. The outdoor and performance running categories (Merrell, Saucony) require physical product testing and tactile consumer evaluation. However, CEO Hufnagel himself has flagged AI as 'probably the biggest disruptor in my lifetime in this business,' noting risks in design automation, marketing optimization by competitors, and AI-powered consumer discovery shifting away from brand loyalty [2]. The candid acknowledgment of AI as both threat and opportunity suggests moderate exposure in the creative and marketing pipeline, though the physical product moat remains intact. AI Opportunity (1/1): The company is actively deploying AI for product storytelling, digital marketing optimization, and operational efficiency, with CEO-led AI immersion programs including a Microsoft partnership for enterprise AI adoption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Wolverine World Wide Q4 and Full Year 2025 Earnings Release — $1.87B revenue, 47.3% gross margin, $1.35 adjusted EPS, FY2026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Modern Retail — CEO Hufnagel interview on AI adoption, growth strategy, and brand storytelling, March 2026</w:t>
      </w:r>
    </w:p>
    <w:p>
      <w:pPr>
        <w:spacing w:before="20" w:after="20"/>
        <w:ind w:left="170"/>
      </w:pPr>
      <w:r>
        <w:rPr>
          <w:rFonts w:ascii="Calibri" w:hAnsi="Calibri"/>
          <w:b/>
          <w:color w:val="4A6B25"/>
          <w:sz w:val="15"/>
        </w:rPr>
        <w:t xml:space="preserve">3. </w:t>
      </w:r>
      <w:r>
        <w:rPr>
          <w:rFonts w:ascii="Calibri" w:hAnsi="Calibri"/>
          <w:b w:val="0"/>
          <w:color w:val="3A4A28"/>
          <w:sz w:val="17"/>
        </w:rPr>
        <w:t>Wolverine Worldwide 2024 Global Impact Report — ESG initiatives across people, planet, product, purpose pillars, November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WWW insider transactions, stock grants to CEO Hufnagel and executives,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WWW key statistics (Forward P/E 10.5x, D/E 180.1%, ROE 27.1%),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