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WY</w:t>
      </w:r>
      <w:r>
        <w:rPr>
          <w:rFonts w:ascii="Calibri" w:hAnsi="Calibri"/>
          <w:b/>
          <w:color w:val="1A2010"/>
          <w:sz w:val="40"/>
        </w:rPr>
        <w:t xml:space="preserve">  Weyerhaeuser Company</w:t>
      </w:r>
    </w:p>
    <w:p>
      <w:pPr>
        <w:spacing w:after="120"/>
      </w:pPr>
      <w:r>
        <w:rPr>
          <w:rFonts w:ascii="Calibri" w:hAnsi="Calibri"/>
          <w:b/>
          <w:color w:val="6E8450"/>
          <w:sz w:val="18"/>
        </w:rPr>
        <w:t>DIVIDEND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Weyerhaeuser is one of the world's largest private owners of timberlands, owning or controlling more than 10 million acres in the U.S. with additional Canadian timberlands under long-term license. The company operates as a timber REIT with three segments: Timberlands (forestry products), Wood Products (lumber, OSB, engineered wood), and Real Estate, Energy &amp; Natural Resources. In 2025, it generated $6.9B in net sales.</w:t>
      </w:r>
    </w:p>
    <w:p>
      <w:r>
        <w:rPr>
          <w:rFonts w:ascii="Calibri" w:hAnsi="Calibri"/>
          <w:b/>
          <w:color w:val="6E8450"/>
          <w:sz w:val="18"/>
        </w:rPr>
        <w:t>9,517 Employees · https://www.weyerhaeuser.com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Weyerhaeuser posted $6.9B in 2025 revenue, essentially flat compared to historical peaks of $10.2B (2022), reflecting the cyclical housing market downturn rather than product innovation [1]. The new distribution center in Gallatin, TN (opening late 2026) and renamed Real Estate, Energy &amp; Natural Resources segment represent incremental operational improvements. AI Deployment (1/2): Weyerhaeuser has deployed AI machine learning at its Sutton OSB plant (earning a 2023 Wood Products Innovation Award) and saved several million dollars at its Eugene, Oregon plant through AI-optimized manufacturing processes [2]. The company is actively training employees on GitHub Copilot and M365 Copilot, and has formed an Emerging Technology Council for AI governance [2]. Market Share (1/2): Weyerhaeuser is the largest private timberland owner in the U.S. with 10M+ acres, giving it structural market leadership in timber supply that competitors cannot easily replicate [1]. Net sales break down as wood products (73.7%) and forestry (21.6%). Pipeline (0/2): No next-generation products beyond existing lumber, OSB, and engineered wood categories. The $1.5B incremental Adjusted EBITDA target by 2030 is an operational efficiency goal, not a product innovation pipeline. R&amp;D Intensity (1/1): Weyerhaeuser invests in forestry science, tree genetics, and manufacturing technology including AI/ML optimization, which is above-average for the timber/building products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Weyerhaeuser's sustainability strategy — 'contributing to climate change solutions, helping provide sustainable homes, and helping rural communities thrive' — is specific, thoughtful, and validated by 125+ years of continuous operation [3]. The company manages 100% of timberlands sustainably under internationally recognized forestry standards, and has committed to science-based GHG reduction targets. This mission genuinely connects business operations to environmental stewardship. Community Impact (1/2): Weyerhaeuser employs 9,517 people primarily in rural communities where it is often a major employer, and its timberlands operations directly support rural economic vitality [3]. The company has signed onto the Science Based Targets Initiative and committed to forest carbon market development. Employee Retention (1/2): Long-tenured employees cite culture as the #1 reason to work at Weyerhaeuser, with multiple employees serving 30-45+ years [2]. However, recent Glassdoor reviews criticize CEO Stockfish for shifting R&amp;D culture from innovation to 'bean counting' with a short-term view, and the executive team receives an 'F' rating on Comparably (bottom 5%) [2]. Insider Buying (1/2): CEO Devin Stockfish has led since 2019 with $12.95M compensation (90% stock-based), demonstrating equity alignment, though no specific net insider buying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Weyerhaeuser's financial profile reflects the challenging housing cycle. D/E of 60.7% is well below the 70% target, indicating a conservatively leveraged balance sheet for a REIT [4]. ROE of just 3.4% is far below the 15% target, reflecting compressed earnings from weak lumber prices and housing starts [1]. Revenue declined 9.8% YoY and 5yr CAGR is approximately -1.7%, both below targets [1]. Forward P/E of 33.5x is elevated relative to current earnings power but reflects analyst expectations of 28.4% annual earnings growth as housing recovers. Profit margin of 4.7% is well below the 20% target — compressed from cyclical peak margins of 15%+ in 2022. Dividend payout ratio of 186.7% exceeds 100% (above floor), meaning Weyerhaeuser is paying more in dividends than it earns, though timber REITs often sustain this through timber depletion deductions. Consecutive years paid is 40+ (strong, 2x weight). Consecutive growth is 0 — dividends were cut during COVID ($0.51 in 2020 from $1.36 in 2019) and again from $2.17 (2022) to $0.84 (2025). 5yr dividend growth CAGR of ~10.5% from the depressed COVID base. Liquidity floor easily cleared: $162M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Weyerhaeuser is one of America's oldest companies (founded 1900), with 125+ years of continuous operation managing timberlands on multi-decade growth cycles. The very nature of timber — planting trees that take 30-50 years to mature — forces infinite game thinking. The company's sustainability strategy and science-based climate targets reflect genuine long-term orientation, though recent employee criticism of short-term cost-cutting under CEO Stockfish creates tension.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Weyerhaeuser's purpose — sustainably managing timberlands to provide homes, support rural communities, and contribute to climate solutions — is genuine, distinctive, and validated by 125+ years of execution [3]. The company plants more trees than it harvests, manages all timberlands under internationally recognized sustainability standards, and has committed to science-based GHG targets. The cause is inherently long-term given 30-50 year tree growth cycles. However, the recent emphasis on operational efficiency and cost-cutting under Stockfish suggests financial returns may be overtaking the sustainability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Weyerhaeuser has many employees with 30-45+ year tenures who cite culture as the #1 reason to stay [2]. However, the picture is mixed — Glassdoor reviews criticize CEO Stockfish for eliminating the R&amp;D innovation culture and replacing it with 'bean counting,' and the executive team receives an 'F' rating on Comparably (bottom 5% for companies with 10,000+ employees) [2]. Complaints about 'poor management not willing to learn from seasoned employees' and reduced job security undermine the historical trust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Weyerhaeuser competes against domestic and international timber producers and references competitive dynamics in its investor presentations as motivation for operational excellence initiatives [1]. The company's approach to competition focuses on self-improvement through its $1.5B incremental EBITDA plan rather than market share warfare, consistent with an infinite game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Weyerhaeuser has evolved significantly over 125 years — from pure timber harvesting to integrated wood products manufacturing, real estate development, and now climate solutions and natural resources [1]. The conversion to a REIT in 2010 was a transformative structural change. The new Real Estate, Energy &amp; Natural Resources segment reflects ongoing evolution. However, the core business (growing and harvesting trees, making lumber) has remained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Weyerhaeuser committed to $1.5B incremental EBITDA by 2030 through operational excellence, demonstrating long-term investment commitment [1]. The company maintained its dividend through the 2023-2025 lumber downturn despite payout ratio exceeding 100%, prioritizing income investor expectations. Signing onto Science Based Targets Initiative shows willingness to accept potentially costly environmental commitments. However, the cutting of R&amp;D and innovation culture for short-term savings contradicts long-term investment principles.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Weyerhaeuser owns an irreplaceable asset — 10M+ acres of timberland that appreciates biologically as trees grow regardless of market conditions [1]. The company is a leveraged play on U.S. housing recovery, with analyst-projected earnings growth of 28.4% annually as housing starts normalize from cyclical lows. The 3.5% dividend yield provides income while waiting, and D/E of just 60.7% gives balance sheet flexibility. The $1.5B incremental EBITDA target by 2030 is largely within management's control through operational excellence and AI-driven manufacturing efficiencies [1][2]. At $23.86, the stock trades well below its 50-day SMA of $25.09 and offers exposure to physical assets that are structurally immune to AI disruption. Strategic Land Solutions guidance of $425M Adjusted EBITDA in 2026 provides a valuable higher-margin earnings stream [1].</w:t>
      </w:r>
    </w:p>
    <w:p>
      <w:pPr>
        <w:spacing w:after="120"/>
      </w:pPr>
      <w:r>
        <w:rPr>
          <w:rFonts w:ascii="Calibri" w:hAnsi="Calibri"/>
          <w:b w:val="0"/>
          <w:color w:val="3A4A28"/>
          <w:sz w:val="20"/>
        </w:rPr>
        <w:t>The bear case centers on prolonged housing market weakness and profitability compression. Revenue declined 9.8% YoY in 2025, and the 5yr CAGR is negative (-1.7%) as lumber prices collapsed from 2022 peaks [1]. Profit margin of just 4.7% and ROE of 3.4% reflect severely depressed earnings power. The payout ratio of 186.7% means Weyerhaeuser is paying dividends it isn't earning — sustainable only through timber depletion deductions and balance sheet capacity [4]. Forward P/E of 33.5x is expensive for a commodity company in a downcycle. Housing starts remain below normalized levels due to elevated mortgage rates and affordability constraints, with no clear catalyst for recovery. Employee criticism of the shift from innovation to 'bean counting' under CEO Stockfish may erode the operational culture needed to achieve the 2030 EBITDA targets [2]. The REIT structure limits financial flexibility for major capital investments or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housing starts recovery from cyclical lows as mortgage rates normalize, directly driving lumber demand and pricing power for Weyerhaeuser's $5.1B wood products segment [1]</w:t>
      </w:r>
    </w:p>
    <w:p>
      <w:pPr>
        <w:spacing w:before="40" w:after="40"/>
        <w:ind w:left="283"/>
      </w:pPr>
      <w:r>
        <w:rPr>
          <w:rFonts w:ascii="Calibri" w:hAnsi="Calibri"/>
          <w:b/>
          <w:color w:val="4A6B25"/>
          <w:sz w:val="20"/>
        </w:rPr>
        <w:t xml:space="preserve">2. </w:t>
      </w:r>
      <w:r>
        <w:rPr>
          <w:rFonts w:ascii="Calibri" w:hAnsi="Calibri"/>
          <w:b w:val="0"/>
          <w:color w:val="3A4A28"/>
          <w:sz w:val="20"/>
        </w:rPr>
        <w:t>Operational excellence program targeting $1.5B incremental EBITDA by 2030 through AI manufacturing optimization, new distribution centers, and cost efficiencies — largely within management control [1][2]</w:t>
      </w:r>
    </w:p>
    <w:p>
      <w:pPr>
        <w:spacing w:before="40" w:after="40"/>
        <w:ind w:left="283"/>
      </w:pPr>
      <w:r>
        <w:rPr>
          <w:rFonts w:ascii="Calibri" w:hAnsi="Calibri"/>
          <w:b/>
          <w:color w:val="4A6B25"/>
          <w:sz w:val="20"/>
        </w:rPr>
        <w:t xml:space="preserve">3. </w:t>
      </w:r>
      <w:r>
        <w:rPr>
          <w:rFonts w:ascii="Calibri" w:hAnsi="Calibri"/>
          <w:b w:val="0"/>
          <w:color w:val="3A4A28"/>
          <w:sz w:val="20"/>
        </w:rPr>
        <w:t>Forest carbon market development and climate solutions business providing a new high-margin revenue stream as carbon credit markets mature globally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market weakness — elevated mortgage rates and affordability constraints could keep housing starts below normalized levels for multiple years, compressing lumber pricing and margins [1]</w:t>
      </w:r>
    </w:p>
    <w:p>
      <w:pPr>
        <w:spacing w:before="40" w:after="40"/>
        <w:ind w:left="283"/>
      </w:pPr>
      <w:r>
        <w:rPr>
          <w:rFonts w:ascii="Calibri" w:hAnsi="Calibri"/>
          <w:b/>
          <w:color w:val="4A6B25"/>
          <w:sz w:val="20"/>
        </w:rPr>
        <w:t xml:space="preserve">2. </w:t>
      </w:r>
      <w:r>
        <w:rPr>
          <w:rFonts w:ascii="Calibri" w:hAnsi="Calibri"/>
          <w:b w:val="0"/>
          <w:color w:val="3A4A28"/>
          <w:sz w:val="20"/>
        </w:rPr>
        <w:t>Unsustainable dividend — 186.7% payout ratio means dividends exceed earnings, creating risk of a cut if the housing downturn extends or if tax advantages from timber depletion deductions diminish [4]</w:t>
      </w:r>
    </w:p>
    <w:p>
      <w:pPr>
        <w:spacing w:before="40" w:after="40"/>
        <w:ind w:left="283"/>
      </w:pPr>
      <w:r>
        <w:rPr>
          <w:rFonts w:ascii="Calibri" w:hAnsi="Calibri"/>
          <w:b/>
          <w:color w:val="4A6B25"/>
          <w:sz w:val="20"/>
        </w:rPr>
        <w:t xml:space="preserve">3. </w:t>
      </w:r>
      <w:r>
        <w:rPr>
          <w:rFonts w:ascii="Calibri" w:hAnsi="Calibri"/>
          <w:b w:val="0"/>
          <w:color w:val="3A4A28"/>
          <w:sz w:val="20"/>
        </w:rPr>
        <w:t>Culture deterioration — executive team rated 'F' on Comparably (bottom 5%), Glassdoor criticism of short-term cost-cutting over innovation, potential loss of key talent needed for 2030 growth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Weyerhaeuser's core business — owning and harvesting timber from 10M+ acres of forestland and manufacturing wood products — is structurally immune to AI disruption [1]. Trees require physical land, decades of growth, and manual harvesting that AI cannot replicate or displace. The company's competitive advantage is literally rooted in the earth — 10M acres of irreplaceable timberland that no algorithm can substitute. Housing construction, the primary demand driver, requires physical lumber that AI cannot virtualize. AI may actually increase demand through AI-driven manufacturing optimization and data center construction requiring physical infrastructure [2]. AI Opportunity (0/1): Weyerhaeuser uses AI internally for manufacturing optimization (Sutton OSB plant, Eugene mill) saving millions in costs, but does not generate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Weyerhaeuser Q4 2025 Earnings and March 2026 Investor Presentation — $6.9B revenue, $1.5B EBITDA growth target, $425M Strategic Land Solutions guidance, housing outlook</w:t>
      </w:r>
    </w:p>
    <w:p>
      <w:pPr>
        <w:spacing w:before="20" w:after="20"/>
        <w:ind w:left="170"/>
      </w:pPr>
      <w:r>
        <w:rPr>
          <w:rFonts w:ascii="Calibri" w:hAnsi="Calibri"/>
          <w:b/>
          <w:color w:val="4A6B25"/>
          <w:sz w:val="15"/>
        </w:rPr>
        <w:t xml:space="preserve">2. </w:t>
      </w:r>
      <w:r>
        <w:rPr>
          <w:rFonts w:ascii="Calibri" w:hAnsi="Calibri"/>
          <w:b w:val="0"/>
          <w:color w:val="3A4A28"/>
          <w:sz w:val="17"/>
        </w:rPr>
        <w:t>Weyerhaeuser corporate blog / CIO Applications — AI deployment at Sutton OSB and Eugene mills, generative AI training programs, Glassdoor and Comparably culture reviews, CEO Stockfish leadership</w:t>
      </w:r>
    </w:p>
    <w:p>
      <w:pPr>
        <w:spacing w:before="20" w:after="20"/>
        <w:ind w:left="170"/>
      </w:pPr>
      <w:r>
        <w:rPr>
          <w:rFonts w:ascii="Calibri" w:hAnsi="Calibri"/>
          <w:b/>
          <w:color w:val="4A6B25"/>
          <w:sz w:val="15"/>
        </w:rPr>
        <w:t xml:space="preserve">3. </w:t>
      </w:r>
      <w:r>
        <w:rPr>
          <w:rFonts w:ascii="Calibri" w:hAnsi="Calibri"/>
          <w:b w:val="0"/>
          <w:color w:val="3A4A28"/>
          <w:sz w:val="17"/>
        </w:rPr>
        <w:t>Weyerhaeuser Sustainability Strategy — 125+ years sustainable forestry, Science Based Targets commitment, GHG reductions, forest carbon markets, ESG data, Sustainalytics Low risk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WY (Weyerhaeuser),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