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t>
      </w:r>
      <w:r>
        <w:rPr>
          <w:rFonts w:ascii="Calibri" w:hAnsi="Calibri"/>
          <w:b/>
          <w:color w:val="1A2010"/>
          <w:sz w:val="40"/>
        </w:rPr>
        <w:t xml:space="preserve">  Wayfair Inc.</w:t>
      </w:r>
    </w:p>
    <w:p>
      <w:pPr>
        <w:spacing w:after="120"/>
      </w:pPr>
      <w:r>
        <w:rPr>
          <w:rFonts w:ascii="Calibri" w:hAnsi="Calibri"/>
          <w:b/>
          <w:color w:val="6E8450"/>
          <w:sz w:val="18"/>
        </w:rPr>
        <w:t>GROWTH SLEEVE · 2026-04-07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Wayfair is the largest online-only home goods retailer in the U.S., offering over 33 million items across furniture, decor, housewares, and home improvement through its portfolio of brands: Wayfair, Joss &amp; Main, AllModern, Birch Lane, Perigold, and Wayfair Professional. Founded in 2002 and headquartered in Boston, MA.</w:t>
      </w:r>
    </w:p>
    <w:p>
      <w:r>
        <w:rPr>
          <w:rFonts w:ascii="Calibri" w:hAnsi="Calibri"/>
          <w:b/>
          <w:color w:val="6E8450"/>
          <w:sz w:val="18"/>
        </w:rPr>
        <w:t>11,800 Employees · https://www.wayfair.com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Wayfair opened its first physical retail store in 2024 and launched the Wayfair Rewards loyalty program in late 2025, but these are incremental extensions of the core online furniture model rather than transformative pivots [1]. AI Deployment (1/2): The company uses AI/ML for marketing optimization and search personalization, and is exploring generative AI for customer service and code generation, but no quantified revenue or cost savings from AI have been disclosed [3]. Market Share (2/2): Wayfair is the #1 pure-play online home goods retailer in North America; Q4 2025 results explicitly highlighted 'further share capture' with 6.9% YoY revenue growth in a flat housing market [1]. Pipeline (1/2): Physical store expansion and Wayfair Rewards are announced initiatives, but specific timelines and revenue targets remain vague; management guided only to 'mid-single digit' Q1 2026 revenue growth [1]. R&amp;D Intensity (1/1): Wayfair invests heavily in technology including AR visualization tools, 3D room planning, and logistics infrastructure relative to e-commerce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Wayfair's stated purpose is to help 'everyone, anywhere create their feeling of home' — clear and specific to the home category but not deeply distinctive or inspiring beyond the commercial proposition. Community Impact (1/2): Wayfair released its third-annual Corporate Responsibility Report in 2024 and set a zero waste target by 2030 with a 63% Scope 1&amp;2 emissions reduction goal by 2035 [5]. However, the 2019 employee walkout over furniture sales to migrant detention facilities revealed a disconnect between stated values and business decisions [5]. Employee Retention (0/2): Glassdoor rating of 3.1/5 across 7,600+ reviews with culture rated 2.9/5; multiple reviews cite 'frequent layoffs and reorgs,' 'toxic, fear-driven culture,' and 'poor leadership' [3]. Insider Buying (0/2): No evidence of meaningful net insider buying by CEO Niraj Shah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Wayfair's financial profile is structurally weak despite improving operational trends. Negative stockholders' equity (-$2.78B) makes D/E and ROE incalculable — total debt of $4.3B against negative equity scores 0 on both metrics [4]. Profit margin is -2.5%, scoring 0 [4]. Revenue growth of 6.9% YoY is below the 10% target but improving from prior declines [1]. Forward P/E of 19.7x is near the 20x target, scoring well [4]. The bright spot is adjusted EBITDA of $743M in FY2025 (up 60% YoY) and $383M in free cash flow, suggesting a path to GAAP profitability [1]. Liquidity floor cleared: 3.72M avg vol × $71.95 = $267.7M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Wayfair under Niraj Shah exhibits mixed infinite-game qualities — the company has shown existential flexibility by pivoting strategy from growth-at-all-costs to profitability, but the frequent layoffs (13% of workforce in 2024), fear-driven culture, and quarterly earnings optimization suggest finite-game tendencies. The lack of a compelling Just Cause beyond market share capture limits long-term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Wayfair's purpose of helping people 'create their feeling of home' is a genuine consumer-oriented mission but lacks the depth and durability of a true Just Cause — it reads more as a commercial positioning than a vision of a future state worth sacrificing for [1]. Strategic decisions (detention center sales, mass layoffs) suggest the mission does not consistently guide behavior. 1 point on the 0-3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points to a low-trust environment. Glassdoor reviews consistently cite 'toxic, fear-driven culture,' 'frequent layoffs and reorgs,' and 'poor leadership' [3]. The company laid off 13% of its global workforce in January 2024 and conducted additional cuts in 2023. A 3.1/5 Glassdoor rating and 2.9/5 culture score indicate employees do not feel psychologically safe. 0 points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Wayfair's competitive language focuses on 'share capture' and beating Amazon in home furnishings — a finite competitive mindset focused on winning rather than learning [1]. Management frames success in terms of market share gains rather than how competition has driven self-improvement.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Wayfair demonstrated meaningful strategic flexibility by pivoting from a growth-at-all-costs model (burning $1B+ annually) to a profitability-focused strategy in 2023-2025, resulting in adjusted EBITDA growing 60% to $743M [1]. The physical store launch and Wayfair Rewards program show willingness to evolve the model. However, these are incremental adaptations, not transformative reinventions.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Niraj Shah showed courage in executing the painful pivot to profitability — cutting 13% of the workforce and restructuring operations — when the company was burning cash unsustainably [1]. The 2023 memo demanding employees work harder and the return-to-office mandate were controversial but aligned with the profitability turnaround. However, these decisions served financial survival more than a higher cause.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Wayfair is executing a credible profitability turnaround after years of cash-burning growth. Q4 2025 revenue of $3.3B grew 6.9% YoY with adjusted EBITDA of $224M (6.7% margin, up 360bps YoY), and full-year 2025 adjusted EBITDA reached $743M (up 60%) with $383M in free cash flow [1]. The company is the dominant pure-play online home goods retailer, capturing share even in a weak housing market. At 19.7x forward P/E and $9.4B market cap, the stock offers reasonable value if Wayfair achieves sustained GAAP profitability. The Wayfair Rewards loyalty program and physical store expansion could drive higher customer lifetime value and frequency [1].</w:t>
      </w:r>
    </w:p>
    <w:p>
      <w:pPr>
        <w:spacing w:after="120"/>
      </w:pPr>
      <w:r>
        <w:rPr>
          <w:rFonts w:ascii="Calibri" w:hAnsi="Calibri"/>
          <w:b w:val="0"/>
          <w:color w:val="3A4A28"/>
          <w:sz w:val="20"/>
        </w:rPr>
        <w:t>The bear case centers on structural profitability concerns and competitive pressure. Wayfair has never achieved sustained GAAP profitability — net loss of $313M in FY2025 despite $743M adjusted EBITDA, reflecting heavy stock-based compensation and debt service on $4.3B in total debt against negative equity of -$2.78B [4]. Revenue growth of 6.9% in a recovering housing market is modest, and management guided only to 'mid-single digits' for Q1 2026 [1]. Amazon continues to expand in home furnishings with superior logistics and customer reach. The housing market remains sensitive to interest rates, and any slowdown would disproportionately impact discretionary furniture spending. Gross margins of ~30% leave limited room for error in a category with high return rates and costly last-mile delivery for bulky items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as interest rates moderate could drive pent-up demand for home furnishings, directly benefiting Wayfair's core category [1]</w:t>
      </w:r>
    </w:p>
    <w:p>
      <w:pPr>
        <w:spacing w:before="40" w:after="40"/>
        <w:ind w:left="283"/>
      </w:pPr>
      <w:r>
        <w:rPr>
          <w:rFonts w:ascii="Calibri" w:hAnsi="Calibri"/>
          <w:b/>
          <w:color w:val="4A6B25"/>
          <w:sz w:val="20"/>
        </w:rPr>
        <w:t xml:space="preserve">2. </w:t>
      </w:r>
      <w:r>
        <w:rPr>
          <w:rFonts w:ascii="Calibri" w:hAnsi="Calibri"/>
          <w:b w:val="0"/>
          <w:color w:val="3A4A28"/>
          <w:sz w:val="20"/>
        </w:rPr>
        <w:t>Wayfair Rewards loyalty program launched late 2025 could improve customer retention and purchase frequency, driving higher lifetime value [1]</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 adjusted EBITDA of $743M and $383M FCF in FY2025 suggest the company is approaching the break-even inflection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despite adjusted EBITDA growth — $4.3B debt against negative equity creates financial fragility if the housing market weakens or competition intensifies [4]</w:t>
      </w:r>
    </w:p>
    <w:p>
      <w:pPr>
        <w:spacing w:before="40" w:after="40"/>
        <w:ind w:left="283"/>
      </w:pPr>
      <w:r>
        <w:rPr>
          <w:rFonts w:ascii="Calibri" w:hAnsi="Calibri"/>
          <w:b/>
          <w:color w:val="4A6B25"/>
          <w:sz w:val="20"/>
        </w:rPr>
        <w:t xml:space="preserve">2. </w:t>
      </w:r>
      <w:r>
        <w:rPr>
          <w:rFonts w:ascii="Calibri" w:hAnsi="Calibri"/>
          <w:b w:val="0"/>
          <w:color w:val="3A4A28"/>
          <w:sz w:val="20"/>
        </w:rPr>
        <w:t>Amazon's expanding home furnishings selection and same-day delivery capabilities threaten Wayfair's core value proposition of selection and convenience [1]</w:t>
      </w:r>
    </w:p>
    <w:p>
      <w:pPr>
        <w:spacing w:before="40" w:after="40"/>
        <w:ind w:left="283"/>
      </w:pPr>
      <w:r>
        <w:rPr>
          <w:rFonts w:ascii="Calibri" w:hAnsi="Calibri"/>
          <w:b/>
          <w:color w:val="4A6B25"/>
          <w:sz w:val="20"/>
        </w:rPr>
        <w:t xml:space="preserve">3. </w:t>
      </w:r>
      <w:r>
        <w:rPr>
          <w:rFonts w:ascii="Calibri" w:hAnsi="Calibri"/>
          <w:b w:val="0"/>
          <w:color w:val="3A4A28"/>
          <w:sz w:val="20"/>
        </w:rPr>
        <w:t>Weak organizational culture with 3.1/5 Glassdoor rating and frequent layoffs may impair ability to attract and retain talent needed for the technology-driven business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Wayfair's core business — online furniture search, curation, and logistics — faces moderate AI exposure. AI-powered shopping assistants and visual search tools from Amazon, Google, and startups could erode Wayfair's differentiation in product discovery and recommendation [3]. However, Wayfair's proprietary logistics network (CastleGate warehousing), supplier relationships with 20,000+ partners, and physical delivery infrastructure for bulky items provide meaningful defensive moats that AI alone cannot replicate. The home furnishings category requires physical handling, last-mile delivery, and returns management that remain capital-intensive barriers [1]. AI Opportunity (1/1): Wayfair is actively deploying AI for personalized search, marketing optimization, and customer service automation, with management discussing GenAI integration in the Q4 2025 earnings call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Wayfair Q4 and Full Year 2025 Earnings Release — $3.3B quarterly revenue, 6.9% growth, $743M FY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TipRanks — Wayfair Q4 2025 earnings analysis, analyst ratings, and $125 price target, February 2026</w:t>
      </w:r>
    </w:p>
    <w:p>
      <w:pPr>
        <w:spacing w:before="20" w:after="20"/>
        <w:ind w:left="170"/>
      </w:pPr>
      <w:r>
        <w:rPr>
          <w:rFonts w:ascii="Calibri" w:hAnsi="Calibri"/>
          <w:b/>
          <w:color w:val="4A6B25"/>
          <w:sz w:val="15"/>
        </w:rPr>
        <w:t xml:space="preserve">3. </w:t>
      </w:r>
      <w:r>
        <w:rPr>
          <w:rFonts w:ascii="Calibri" w:hAnsi="Calibri"/>
          <w:b w:val="0"/>
          <w:color w:val="3A4A28"/>
          <w:sz w:val="17"/>
        </w:rPr>
        <w:t>TechTarget / InnoLead / Glassdoor — Wayfair AI innovation strategy, leadership culture, 3.1/5 employee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 (Wayfair), retrieved April 7, 2026</w:t>
      </w:r>
    </w:p>
    <w:p>
      <w:pPr>
        <w:spacing w:before="20" w:after="20"/>
        <w:ind w:left="170"/>
      </w:pPr>
      <w:r>
        <w:rPr>
          <w:rFonts w:ascii="Calibri" w:hAnsi="Calibri"/>
          <w:b/>
          <w:color w:val="4A6B25"/>
          <w:sz w:val="15"/>
        </w:rPr>
        <w:t xml:space="preserve">5. </w:t>
      </w:r>
      <w:r>
        <w:rPr>
          <w:rFonts w:ascii="Calibri" w:hAnsi="Calibri"/>
          <w:b w:val="0"/>
          <w:color w:val="3A4A28"/>
          <w:sz w:val="17"/>
        </w:rPr>
        <w:t>Wayfair Corporate Responsibility Report 2024 — zero waste target, emissions reduction goals, detention center controversy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