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XAIR</w:t>
      </w:r>
      <w:r>
        <w:rPr>
          <w:rFonts w:ascii="Calibri" w:hAnsi="Calibri"/>
          <w:b/>
          <w:color w:val="1A2010"/>
          <w:sz w:val="40"/>
        </w:rPr>
        <w:t xml:space="preserve">  Beyond Air, Inc.</w:t>
      </w:r>
    </w:p>
    <w:p>
      <w:pPr>
        <w:spacing w:after="120"/>
      </w:pPr>
      <w:r>
        <w:rPr>
          <w:rFonts w:ascii="Calibri" w:hAnsi="Calibri"/>
          <w:b/>
          <w:color w:val="6E8450"/>
          <w:sz w:val="18"/>
        </w:rPr>
        <w:t>GROWTH SLEEVE · 2026-03-28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Beyond Air is a commercial-stage medical device and biopharmaceutical company that develops the LungFit platform, a nitric oxide generator and delivery system for treating persistent pulmonary hypertension of the newborn (PPHN), viral lung infections, and nontuberculous mycobacteria. The company also has an oncology pipeline (UNO) and a neurological program (NeuroNos).</w:t>
      </w:r>
    </w:p>
    <w:p>
      <w:r>
        <w:rPr>
          <w:rFonts w:ascii="Calibri" w:hAnsi="Calibri"/>
          <w:b/>
          <w:color w:val="6E8450"/>
          <w:sz w:val="18"/>
        </w:rPr>
        <w:t>61 Employees · https://www.beyondair.net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Beyond Air successfully launched LungFit PH, its first-generation NO delivery system, expanding to over 45 hospitals with 90%+ customer retention and multiyear agreements [1]. However, the company remains pre-profitability with only $6.9M in trailing 12-month revenue. AI Deployment (0/2): No AI products or AI-driven cost savings reported; the company's technology is purely medical device hardware [2]. Market Share (1/2): Beyond Air is a niche player in the nitric oxide delivery market competing against Mallinckrodt's INOmax, the dominant incumbent. LungFit PH's portable, cylinder-free design differentiates it, and the company has expanded distribution to 40 countries [1]. Pipeline (1/2): Second-generation LungFit PH awaiting FDA decision expected by end of calendar 2026; LungFit PRO for viral pneumonia and LungFit GO for home NTM treatment remain in development, plus UNO Phase 1 oncology trial [1]. R&amp;D Intensity (1/1): R&amp;D spending is substantial relative to the company's $6.9M revenue base, consistent with a clinical-stage MedTech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Beyond Air's stated purpose of transforming patient care through proprietary nitric oxide technology is clear and identifies the company's beneficiaries (critically ill patients, especially newborns), but is not distinctive beyond the medical device category [2]. Community Impact (0/2): No evidence of charitable programs, foundation, or community investment beyond core product development for a 61-employee company [3]. Employee Retention (0/2): No employee retention data available; the company employs only 61 people and recently experienced a CEO resignation with Steve Lisi departing after nine years, replaced by Robert Goodman from the CCO role [2]. Insider Buying (0/2): No evidence of meaningful insider buying; the stock has declined 88% over the past year from $6.40 to $0.72, and the CEO departure does not signal insider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Beyond Air's financial profile reflects a pre-profitability commercial-stage company burning cash. D/E of 284.7% is extremely elevated with $23.6M debt against minimal equity, though the company completed $9.5M in recent financings to extend runway into 2027 [1]. ROE is deeply negative at -240% as the company generates net losses of ~$7.3M quarterly on $2.2M revenue [1]. Revenue growth is exceptional at 104.7% YoY driven by LungFit PH adoption across 45+ hospitals, and the company guided FY2026 revenue of $8-10M (revised down from initial $12-16M guidance) [1]. Profit margin is effectively 0% with gross profit only recently turning positive at $300K in Q3 FY2026. Forward P/E is negative (unprofitable). Liquidity floor cleared: $0.72 × 7.8M avg volume = $5.6M daily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Beyond Air operates in survival mode — the CEO just resigned, the stock is down 88% in a year, revenue guidance was cut from $12-16M to $8-10M, and the company is burning through cash with only enough runway into 2027. Leadership decisions are driven by near-term survival rather than a long-term cause, and the recent CEO transition raises continuity concerns.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Beyond Air's mission to improve patient outcomes through nitric oxide therapy addresses a genuine medical need (PPHN in newborns), but the cause has not been tested through adversity in a way that validates it as a true Just Cause [1]. The company is only 15 years old, recently commercial, and its strategic decisions appear driven by financial survival rather than an enduring vision. The downward revision of revenue guidance and CEO departure suggest the cause is not yet the competitive advantage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abrupt CEO resignation of Steve Lisi after nine years, combined with a stock decline of 88%, creates organizational instability for a 61-person company [2]. While the board praised Lisi's service and indicated a planned transition to new CEO Robert Goodman (former CCO), BTIG maintained only a Neutral rating, suggesting the transition is not clearly positive [2]. No Glassdoor reviews or employee sentiment data were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Beyond Air competes against Mallinckrodt's INOmax, the dominant incumbent in inhaled nitric oxide, but the company's competitive language focuses on product superiority (cylinder-free, portable) rather than learning from rivals [1]. No evidence of infinite competitive mindset — the framing is about displacing the incumbent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Beyond Air has expanded from its original PPHN indication into oncology (UNO) and neurology (NeuroNos), showing some strategic breadth [1]. However, these expansions are incremental extensions of nitric oxide technology rather than transformative pivots, and the company is too early-stage to have faced a true existential flexibility test.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 decisions. The company cut revenue guidance from $12-16M to $8-10M mid-year, reduced operating expenses by 36-40% YoY, and is in cash preservation mode [1]. While cost discipline is prudent, it reflects survival instinct rather than courageous capital allocation. The CEO departure mid-commercial-ramp does not inspire confidence in long-term leadership conviction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Beyond Air is a commercial-stage medical device company showing strong revenue momentum — Q3 FY2026 revenue of $2.2M grew 105% YoY, LungFit PH is deployed in 45+ hospitals with 90%+ retention, and the distribution network spans 40 countries [1]. The second-generation LungFit PH FDA decision expected by end of 2026 could significantly expand the addressable market and improve unit economics. At a $7.6M market cap, the stock prices in near-total failure, offering asymmetric upside if the company achieves commercial scale with its differentiated cylinder-free NO delivery platform.</w:t>
      </w:r>
    </w:p>
    <w:p>
      <w:pPr>
        <w:spacing w:after="120"/>
      </w:pPr>
      <w:r>
        <w:rPr>
          <w:rFonts w:ascii="Calibri" w:hAnsi="Calibri"/>
          <w:b w:val="0"/>
          <w:color w:val="3A4A28"/>
          <w:sz w:val="20"/>
        </w:rPr>
        <w:t>The bear case is severe: Beyond Air is burning ~$7M per quarter with only $11.7M cash and $23.6M debt, giving it runway only into 2027 without additional dilutive financing [1]. Revenue guidance was slashed from $12-16M to $8-10M for FY2026, the CEO resigned after nine years (replaced by the CCO), and the stock has cratered 88% from $6.40 to $0.72 [2]. The company competes against Mallinckrodt's entrenched INOmax franchise with vastly greater resources. Penny stock status, micro-cap liquidity risk, and ongoing dilution from equity financings ($9.5M raised recently) make this a speculative position unsuitable for most portfolios. The path to profitability remains unclear even with improving gross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decision on second-generation LungFit PH system expected by end of calendar 2026, which could accelerate hospital adoption and improve economics [1]</w:t>
      </w:r>
    </w:p>
    <w:p>
      <w:pPr>
        <w:spacing w:before="40" w:after="40"/>
        <w:ind w:left="283"/>
      </w:pPr>
      <w:r>
        <w:rPr>
          <w:rFonts w:ascii="Calibri" w:hAnsi="Calibri"/>
          <w:b/>
          <w:color w:val="4A6B25"/>
          <w:sz w:val="20"/>
        </w:rPr>
        <w:t xml:space="preserve">2. </w:t>
      </w:r>
      <w:r>
        <w:rPr>
          <w:rFonts w:ascii="Calibri" w:hAnsi="Calibri"/>
          <w:b w:val="0"/>
          <w:color w:val="3A4A28"/>
          <w:sz w:val="20"/>
        </w:rPr>
        <w:t>New CEO Robert Goodman brings MedTech commercial scaling experience from BioTelemetry, Philips Healthcare, and Thermo Fisher Scientific [2]</w:t>
      </w:r>
    </w:p>
    <w:p>
      <w:pPr>
        <w:spacing w:before="40" w:after="40"/>
        <w:ind w:left="283"/>
      </w:pPr>
      <w:r>
        <w:rPr>
          <w:rFonts w:ascii="Calibri" w:hAnsi="Calibri"/>
          <w:b/>
          <w:color w:val="4A6B25"/>
          <w:sz w:val="20"/>
        </w:rPr>
        <w:t xml:space="preserve">3. </w:t>
      </w:r>
      <w:r>
        <w:rPr>
          <w:rFonts w:ascii="Calibri" w:hAnsi="Calibri"/>
          <w:b w:val="0"/>
          <w:color w:val="3A4A28"/>
          <w:sz w:val="20"/>
        </w:rPr>
        <w:t>Expansion to 40-country distribution network positions the company for international revenue growth beyond the U.S. hospital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extends only into 2027 with $11.7M cash against $23.6M debt and ~$7M quarterly burn rate, making additional dilutive financing virtually certain [1]</w:t>
      </w:r>
    </w:p>
    <w:p>
      <w:pPr>
        <w:spacing w:before="40" w:after="40"/>
        <w:ind w:left="283"/>
      </w:pPr>
      <w:r>
        <w:rPr>
          <w:rFonts w:ascii="Calibri" w:hAnsi="Calibri"/>
          <w:b/>
          <w:color w:val="4A6B25"/>
          <w:sz w:val="20"/>
        </w:rPr>
        <w:t xml:space="preserve">2. </w:t>
      </w:r>
      <w:r>
        <w:rPr>
          <w:rFonts w:ascii="Calibri" w:hAnsi="Calibri"/>
          <w:b w:val="0"/>
          <w:color w:val="3A4A28"/>
          <w:sz w:val="20"/>
        </w:rPr>
        <w:t>Revenue guidance cut from $12-16M to $8-10M for FY2026 suggests commercial adoption is slower than management initially projected [1]</w:t>
      </w:r>
    </w:p>
    <w:p>
      <w:pPr>
        <w:spacing w:before="40" w:after="40"/>
        <w:ind w:left="283"/>
      </w:pPr>
      <w:r>
        <w:rPr>
          <w:rFonts w:ascii="Calibri" w:hAnsi="Calibri"/>
          <w:b/>
          <w:color w:val="4A6B25"/>
          <w:sz w:val="20"/>
        </w:rPr>
        <w:t xml:space="preserve">3. </w:t>
      </w:r>
      <w:r>
        <w:rPr>
          <w:rFonts w:ascii="Calibri" w:hAnsi="Calibri"/>
          <w:b w:val="0"/>
          <w:color w:val="3A4A28"/>
          <w:sz w:val="20"/>
        </w:rPr>
        <w:t>CEO resignation and leadership transition during a critical commercial scaling phase creates execution risk for a 61-person company competing against Mallinckrodt's established INOmax franchise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Beyond Air's core business — manufacturing and deploying physical nitric oxide generator devices in hospital NICUs — is structurally protected from AI disruption. The LungFit platform requires FDA-cleared hardware, clinical training, and hospital integration that AI cannot replicate or substitute [1]. The nitric oxide delivery market is heavily regulated with high switching costs and multi-year customer agreements. No analysts have flagged AI as a risk factor for the medical NO delivery space. AI Opportunity (0/1): Beyond Air generates no revenue from AI-related products or services; the company's technology is purely medical device and pharmaceutical in nature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Beyond Air Q3 FY2026 Earnings Call — $2.2M revenue, 105% YoY growth, $6.9M operating expenses, December 2025</w:t>
      </w:r>
    </w:p>
    <w:p>
      <w:pPr>
        <w:spacing w:before="20" w:after="20"/>
        <w:ind w:left="170"/>
      </w:pPr>
      <w:r>
        <w:rPr>
          <w:rFonts w:ascii="Calibri" w:hAnsi="Calibri"/>
          <w:b/>
          <w:color w:val="4A6B25"/>
          <w:sz w:val="15"/>
        </w:rPr>
        <w:t xml:space="preserve">2. </w:t>
      </w:r>
      <w:r>
        <w:rPr>
          <w:rFonts w:ascii="Calibri" w:hAnsi="Calibri"/>
          <w:b w:val="0"/>
          <w:color w:val="3A4A28"/>
          <w:sz w:val="17"/>
        </w:rPr>
        <w:t>Beyond Air CEO Transition Announcement — Steve Lisi resignation, Robert Goodman appointment, March 26, 2026</w:t>
      </w:r>
    </w:p>
    <w:p>
      <w:pPr>
        <w:spacing w:before="20" w:after="20"/>
        <w:ind w:left="170"/>
      </w:pPr>
      <w:r>
        <w:rPr>
          <w:rFonts w:ascii="Calibri" w:hAnsi="Calibri"/>
          <w:b/>
          <w:color w:val="4A6B25"/>
          <w:sz w:val="15"/>
        </w:rPr>
        <w:t xml:space="preserve">3. </w:t>
      </w:r>
      <w:r>
        <w:rPr>
          <w:rFonts w:ascii="Calibri" w:hAnsi="Calibri"/>
          <w:b w:val="0"/>
          <w:color w:val="3A4A28"/>
          <w:sz w:val="17"/>
        </w:rPr>
        <w:t>Beyond Air FY2025 Annual Results — $3.7M revenue, 220% growth, FY2026 guidance of $8-10M (revised), Nasdaq press release</w:t>
      </w:r>
    </w:p>
    <w:p>
      <w:pPr>
        <w:spacing w:before="20" w:after="20"/>
        <w:ind w:left="170"/>
      </w:pPr>
      <w:r>
        <w:rPr>
          <w:rFonts w:ascii="Calibri" w:hAnsi="Calibri"/>
          <w:b/>
          <w:color w:val="4A6B25"/>
          <w:sz w:val="15"/>
        </w:rPr>
        <w:t xml:space="preserve">4. </w:t>
      </w:r>
      <w:r>
        <w:rPr>
          <w:rFonts w:ascii="Calibri" w:hAnsi="Calibri"/>
          <w:b w:val="0"/>
          <w:color w:val="3A4A28"/>
          <w:sz w:val="17"/>
        </w:rPr>
        <w:t>BTIG Analyst Note — Neutral rating maintained on CEO transition, Marie Thilbault,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XAIR (Beyond Air),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