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XERS</w:t>
      </w:r>
      <w:r>
        <w:rPr>
          <w:rFonts w:ascii="Calibri" w:hAnsi="Calibri"/>
          <w:b/>
          <w:color w:val="1A2010"/>
          <w:sz w:val="40"/>
        </w:rPr>
        <w:t xml:space="preserve">  Xeris Biopharma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2026-04-17 · Inspire: 37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Xeris Biopharma is a commercial-stage biopharmaceutical company focused on therapies for chronic endocrine and neurological diseases. The company markets Gvoke (ready-to-use glucagon for severe hypoglycemia), Recorlev (cortisol synthesis inhibitor for Cushing's syndrome), and Keveyis (therapy for primary periodic paralysis). Xeris is also developing XP-8121, a once-weekly levothyroxine injection for hypothyroidism currently in Phase 3 trials.</w:t>
      </w:r>
    </w:p>
    <w:p>
      <w:r>
        <w:rPr>
          <w:rFonts w:ascii="Calibri" w:hAnsi="Calibri"/>
          <w:b/>
          <w:color w:val="6E8450"/>
          <w:sz w:val="18"/>
        </w:rPr>
        <w:t>435 Employees · https://www.xerispharma.com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Xeris delivered 44% revenue growth to $292M in FY2025, with Recorlev growing &gt;100% to $139M and Gvoke up 14% to $94M [1]. The company reached record profitability in Q4 2025 and generated positive adjusted EBITDA, demonstrating successful commercialization of a multi-product portfolio from a development-stage company. AI Deployment (0/2): No evidence of AI-powered products or AI-driven drug discovery; Xeris focuses on formulation science and proprietary delivery technologies rather than AI-based approaches [2]. Market Share (2/2): Gvoke has established itself as a leading ready-to-use glucagon product, and Recorlev has rapidly gained share in the Cushing's syndrome market with ~700 patients by year-end 2025, nearly doubling from the prior year [1]. Pipeline (2/2): Clear pipeline visibility with XP-8121 (once-weekly levothyroxine) in Phase 3 trials addressing a large hypothyroidism market, 2026 revenue guidance of $375-390M (&gt;30% growth), and Recorlev patent defense providing market protection [1]. R&amp;D Intensity (0/1): R&amp;D spending is being 'significantly' increased in 2026 per management, but specific figures relative to revenue were not disclosed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Xeris's stated purpose is 'developing and commercializing therapies for people living with chronic endocrine and neurological diseases' — clear and patient-focused but standard pharmaceutical company language without distinctive articulation of a broader purpose [4]. Community Impact (1/2): Xeris's products serve patients with rare and serious conditions (Cushing's syndrome, severe hypoglycemia, periodic paralysis) where treatment options are limited, providing genuine medical value to underserved patient populations; however, no specific charitable programs or patient assistance foundations were identified beyond standard pharmaceutical access programs [1]. Employee Retention (1/2): Glassdoor rating of 3.6/5 with 67% recommendation rate suggests adequate employee satisfaction; reviews describe a company transitioning from startup to corporate culture with mixed reactions [2]. Insider Buying (0/2): CEO John Shannon was appointed August 2024 as part of a planned succession from Paul Edick; no evidence of meaningful net insider buying in the last 12 months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Xeris shows a strong growth profile offset by extreme leverage. Revenue grew 44% YoY to $292M with 2026 guidance of $375-390M (&gt;30% growth), and 3-year revenue CAGR of ~38.5% is exceptional [1]. Forward P/E of 16.5x is attractive for a company growing &gt;30% with improving profitability, and gross margins of 85.4% reflect pharmaceutical pricing power [5]. However, D/E of 1,885% is catastrophically high — $258M debt against minimal equity — and ROE is not calculable due to negative equity [5]. Profit margin of 0.19% indicates the company just crossed into profitability in FY2025. Operating cash flow turned positive at $28.6M with $25.9M FCF, and cash of $111M against $258M debt provides adequate near-term runway [5]. Liquidity floor cleared: 1.80M avg vol x $6.12 = $11.0M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Xeris is a young commercial-stage company (founded 2005, first product approved 2019) that has demonstrated patient commitment to its endocrine disease focus through years of pre-revenue development. The planned CEO succession from Edick to Shannon was orderly, suggesting organizational maturity. However, the company has not been tested through major market cycles as a commercial entity, and the extreme debt load raises questions about long-term resilience.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Xeris exists to develop therapies for chronic endocrine and neurological diseases — a clear purpose but one that describes what the company does rather than an enduring vision of a better future [4]. The focus on rare diseases like Cushing's syndrome serves underserved patients, but the cause hasn't been distinctively articulated or tested through decades of consistent strategic decisions.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rating of 3.6/5 with 67% recommendation is adequate; the planned CEO succession from Edick to long-time executive Shannon suggests leadership continuity and institutional knowledge transfer [2]. However, some reviews note the rapid transition from startup to corporate culture creates tension, and hybrid work restrictions suggest some trust concerns between management and employees.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Xeris's leadership explicitly acknowledging competitors' strengths or using rivalry constructively. The Recorlev patent lawsuit suggests a defensive, finite-game competitive posture focused on market protection rather than competitive 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Xeris has evolved from a single-product glucagon company to a multi-product endocrine platform with Gvoke, Recorlev, and Keveyis, plus XP-8121 in Phase 3 [1]. The acquisition strategy (Keveyis from Taro, Recorlev development) shows business model evolution. However, the company remains focused on its original endocrine disease niche rather than making a transformative strategic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committed to 'significantly increasing' R&amp;D and commercial investments in 2026 while maintaining adjusted EBITDA positivity, showing willingness to invest for growth rather than optimizing near-term earnings [1]. The 14-year journey from founding to commercial profitability required sustained conviction through years of losses.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Xeris Biopharma is a high-growth specialty pharma company that delivered 44% revenue growth to $292M in FY2025, reached record profitability, and guided 2026 revenue of $375-390M (&gt;30% growth) [1]. Recorlev, the lead growth driver, surged &gt;100% to $139M with ~700 patients and significant expansion runway in the Cushing's syndrome market. Gvoke provides a stable $94M base growing 14%, and XP-8121 (once-weekly levothyroxine in Phase 3) addresses the large hypothyroidism market [1]. Gross margins of 85.4% reflect pharmaceutical pricing power, forward P/E of 16.5x is attractive for &gt;30% revenue growth, and the company generated $26M in FCF in FY2025, demonstrating cash flow inflection [5]. The $1.06B market cap offers significant upside if Recorlev penetration continues and XP-8121 succeeds in Phase 3.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the catastrophic balance sheet and pipeline risk. D/E of 1,885% with $258M debt against minimal equity creates extreme financial fragility — any revenue shortfall or clinical setback could trigger a liquidity crisis [5]. Profit margin of 0.19% means the company is barely profitable, and management's plan to 'significantly increase' R&amp;D spending in 2026 could push margins negative again [1]. The Recorlev patent lawsuit introduces binary legal risk; an adverse ruling could invite generic competition and collapse the primary growth driver [1]. XP-8121 Phase 3 carries typical clinical trial risk in a large-market indication where failure would remove the pipeline catalyst. At $6.12/share, Xeris trades as a single-product growth story (Recorlev) with high leverage — requiring continued flawless execution to service debt and fund growth simultaneously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Recorlev patient base expansion beyond 700 patients with &gt;100% growth trajectory driving toward $375-390M total 2026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XP-8121 Phase 3 clinical trial data for once-weekly levothyroxine addressing the large hypothyroidism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cash flow improvement from 85.4% gross margins enabling debt reduction and de-leveraging the 1,885% D/E ratio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Catastrophic leverage — 1,885% D/E with $258M debt and 0.19% profit margin creates extreme financial fragility with minimal margin for error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Recorlev patent litigation could result in generic competition, collapsing the primary growth driver that generated $139M in FY2025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XP-8121 Phase 3 clinical trial risk — failure would eliminate the company's pipeline catalyst and leave Xeris as a slow-growth two-product company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Xeris's core business — manufacturing and selling FDA-approved injectable biologics for endocrine and neurological diseases — is well-protected from AI disruption [2]. The regulatory moat (FDA approval processes, patent protection, controlled substance distribution) creates structural barriers. Xeris's proprietary formulation technology for liquid-stable glucagon and cortisol synthesis inhibitors cannot be replicated by AI. However, AI is accelerating drug discovery across biopharma, which could enable competitors to develop alternative therapies faster, and AI-driven clinical trial optimization could disrupt Xeris's pipeline development advantages [2]. AI Opportunity (1/1): AI could enhance Xeris's clinical trial operations for XP-8121 and future pipeline candidates, potentially reducing development timelines and costs; the broader biopharma industry is investing heavily in AI-assisted drug development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Xeris Biopharma Q4/FY2025 Earnings Release — $292M revenue, 44% growth, Recorlev $139M, 2026 guidance $375-390M,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Reviews — Xeris Pharmaceuticals, 3.6/5 rating, 67% recommend; CEO John Shannon succession,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Simply Wall St — Xeris record profitability, 2026 growth outlook, and Recorlev patent analysis,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Xeris Biopharma corporate website — mission, pipeline, and leadership,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XERS, retrieved April 17,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