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XIFR</w:t>
      </w:r>
      <w:r>
        <w:rPr>
          <w:rFonts w:ascii="Calibri" w:hAnsi="Calibri"/>
          <w:b/>
          <w:color w:val="1A2010"/>
          <w:sz w:val="40"/>
        </w:rPr>
        <w:t xml:space="preserve">  XPLR Infrastructure, LP</w:t>
      </w:r>
    </w:p>
    <w:p>
      <w:pPr>
        <w:spacing w:after="120"/>
      </w:pPr>
      <w:r>
        <w:rPr>
          <w:rFonts w:ascii="Calibri" w:hAnsi="Calibri"/>
          <w:b/>
          <w:color w:val="6E8450"/>
          <w:sz w:val="18"/>
        </w:rPr>
        <w:t>GROWTH SLEEVE · 2026-04-27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XPLR Infrastructure, LP (formerly NextEra Energy Partners) owns and operates a portfolio of contracted clean energy infrastructure assets across U.S. power markets, including wind, solar, and battery storage projects. The company rebranded from NextEra Energy Partners in January 2025, appointed new CEO Alan Liu, and suspended distributions to pivot toward retained-earnings-funded growth and high-return investment opportunities.</w:t>
      </w:r>
    </w:p>
    <w:p>
      <w:r>
        <w:rPr>
          <w:rFonts w:ascii="Calibri" w:hAnsi="Calibri"/>
          <w:b/>
          <w:color w:val="6E8450"/>
          <w:sz w:val="18"/>
        </w:rPr>
        <w:t>200 Employees · https://www.investor.xplrinfrastructure.com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Full-year 2025 revenue of $1.19B declined 3.4% YoY after 2024 revenue of $1.23B; the company is in strategic transition with suspended distributions and corporate rebrand from NextEra Energy Partners [1]. Q4 2025 EPS of $0.30 beat consensus by $0.87, but trailing EPS is negative at -$0.07 [1]. AI/Digital Deployment (0/2): Clean energy infrastructure is a physical asset business with limited AI-driven innovation; no evidence of significant technology deployment beyond standard grid management tools [2]. Market Share (1/2): XPLR owns a meaningful portfolio of contracted renewable assets across U.S. wind, solar, and battery storage, but is a small player relative to NextEra Energy proper and other utility-scale renewables operators [2]. Pipeline (1/2): Strategic pivot to self-funded growth through retained earnings and debt; $945M acquisition announced as part of rebrand signals investment intent, but execution is unproven under new leadership [2]. R&amp;D Intensity (1/1): Investment in battery storage and solar expansion represents capital deployment in emerging clean energy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XPLR's mission centers on clean energy infrastructure — wind, solar, and battery storage projects directly contribute to decarbonization and energy transition, providing genuine environmental purpose [2][3]. The rebrand signals intent to establish an independent identity beyond NextEra. Community Impact (1/2): Clean energy assets provide local employment, tax revenue, and grid reliability; the company's ESG reporting history dates to at least 2021 [3]. However, the small employee base and limited community presence reduce direct social impact. Employee Retention (0/2): No Glassdoor data available; the recent rebrand, CEO change (Alan Liu appointed January 2025), and strategic pivot create organizational uncertainty [2]. Insider Buying (1/2): New CEO Alan Liu brings senior NextEra experience in risk management and corporate development; the leadership change represents a fresh start but lacks track record at XPLR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of $1.19B declined 15.3% in the most recent quarter with negative profit margin of -2.4% and negative ROE of -3.4%, indicating the company is not currently profitable on a GAAP basis [1][4]. Forward P/E of 8.4x with forward EPS of $1.20 suggests analysts expect a return to profitability, but trailing EPS of -$0.07 and operating margin of -19.7% demonstrate current financial weakness [4]. D/E of 57.4% with $6.25B in total debt against a sub-$1B market cap creates extreme leverage concerns — total debt is 6.6x the market capitalization [4]. Free cash flow is negative at -$8.9M. Gross margin of 58.1% reflects contracted renewable energy economics, but operating losses indicate corporate overhead and interest expenses overwhelm project-level profitability. Distributions suspended. Liquidity floor cleared: 1.10M avg vol × $10.05 = $11.0M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XPLR Infrastructure is in the early stages of a strategic transformation — the rebrand from NextEra Energy Partners, new CEO, and distribution suspension represent a bold pivot, but the company's execution track record under the new identity is too nascent to assess infinite game commitment. The clean energy mission aligns with long-term thinking, but financial distress and extreme leverage create finite-game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 energy infrastructure — wind, solar, and battery storage — directly serves the decarbonization imperative, providing a just cause with genuine societal benefit [2][3]. The rebrand to XPLR Infrastructure and pivot to self-funded growth suggests leadership believes the mission is worth transforming the business model for, even at the cost of alienating income-focused investors through distribution suspension.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January 2025 CEO change (Alan Liu replacing prior NextEra-aligned leadership), corporate rebrand, and distribution suspension represent significant organizational disruption [2]. The small employee base is navigating a new identity and strategy. No Glassdoor data is available to assess employee sentiment during this transition period. Trust must be rebuilt under new leadership.</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Clearway Energy, Brookfield Renewable, and other yieldcos/renewable infrastructure platforms for assets and capital [1]. The former NextEra Energy Partners brand carried significant credibility; the rebrand to XPLR creates an identity challenge against established competitors. The $945M acquisition shows competitive ambition, but execution risk is high given the leverage profile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rebrand from NextEra Energy Partners to XPLR Infrastructure and strategic pivot from distribution-focused yieldco to retained-earnings-funded growth platform represents genuine existential flexibility [2]. Suspending distributions to invest in high-return opportunities shows willingness to abandon a failing model. However, the transformation is untested and the new strategy must prove it can create more value than the prior approach.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Suspending distributions and rebranding required courage, as it alienated the income-focused investor base that valued NextEra Energy Partners [1][2]. However, this pivot was arguably forced by financial necessity (negative profitability, extreme leverage) rather than proactive leadership vision. The $6.25B debt load against sub-$1B market cap constrains strategic freedom and limits the ability to lead boldly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XPLR Infrastructure offers a speculative turnaround play on contracted clean energy assets at a deeply discounted valuation — $10.05 per unit represents a sub-$1B market cap for a portfolio generating $1.19B in annual revenue with 58.1% gross margins on long-term power purchase agreements [1][4]. The strategic pivot under new CEO Alan Liu, including distribution suspension and retained-earnings growth model, could unlock value if the company successfully deleverages and acquires high-return assets [2]. Forward P/E of 8.4x with $1.20 forward EPS implies analysts expect a return to profitability. AI-driven data center demand for clean power provides a secular tailwind for renewable energy infrastructure owners.</w:t>
      </w:r>
    </w:p>
    <w:p>
      <w:pPr>
        <w:spacing w:after="120"/>
      </w:pPr>
      <w:r>
        <w:rPr>
          <w:rFonts w:ascii="Calibri" w:hAnsi="Calibri"/>
          <w:b w:val="0"/>
          <w:color w:val="3A4A28"/>
          <w:sz w:val="20"/>
        </w:rPr>
        <w:t>The bear case is severe. Total debt of $6.25B against a $948M market cap (6.6x leverage to equity) creates existential refinancing risk — any rise in interest rates or tightening of credit markets could threaten solvency [4]. Revenue declined 15.3% in the most recent quarter with negative GAAP profitability (EPS -$0.07, operating margin -19.7%), raising questions about the sustainability of the asset portfolio's cash generation [1][4]. The distribution suspension eliminated the primary investment thesis for the former NextEra Energy Partners, driving a stock decline from the 52-week high of $11.43 [4]. The rebrand and CEO change represent organizational disruption with unproven execution capability. As a limited partnership, XPLR has structural governance limitations including complex tax reporting (K-1) that deters institutional investors. The wide analyst EPS range (-$2.78 to +$2.94 for 2026) reflects extreme uncertainty about the company's trajectory [1]. Free cash flow is negative and the company has no current path to returning capital to unitholders.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GAAP profitability with analyst consensus of $1.20 forward EPS versus -$0.07 trailing, driven by cost optimization and asset portfolio stabilization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power demand creating secular tailwind for contracted renewable energy assets across wind, solar, and battery storage [2]</w:t>
      </w:r>
    </w:p>
    <w:p>
      <w:pPr>
        <w:spacing w:before="40" w:after="40"/>
        <w:ind w:left="283"/>
      </w:pPr>
      <w:r>
        <w:rPr>
          <w:rFonts w:ascii="Calibri" w:hAnsi="Calibri"/>
          <w:b/>
          <w:color w:val="4A6B25"/>
          <w:sz w:val="20"/>
        </w:rPr>
        <w:t xml:space="preserve">3. </w:t>
      </w:r>
      <w:r>
        <w:rPr>
          <w:rFonts w:ascii="Calibri" w:hAnsi="Calibri"/>
          <w:b w:val="0"/>
          <w:color w:val="3A4A28"/>
          <w:sz w:val="20"/>
        </w:rPr>
        <w:t>Successful execution of retained-earnings growth model with high-return acquisitions like the $945M deal announced alongside the rebrand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$6.25B total debt vs. $948M market cap (6.6x) creates existential refinancing risk in rising rate environments [4]</w:t>
      </w:r>
    </w:p>
    <w:p>
      <w:pPr>
        <w:spacing w:before="40" w:after="40"/>
        <w:ind w:left="283"/>
      </w:pPr>
      <w:r>
        <w:rPr>
          <w:rFonts w:ascii="Calibri" w:hAnsi="Calibri"/>
          <w:b/>
          <w:color w:val="4A6B25"/>
          <w:sz w:val="20"/>
        </w:rPr>
        <w:t xml:space="preserve">2. </w:t>
      </w:r>
      <w:r>
        <w:rPr>
          <w:rFonts w:ascii="Calibri" w:hAnsi="Calibri"/>
          <w:b w:val="0"/>
          <w:color w:val="3A4A28"/>
          <w:sz w:val="20"/>
        </w:rPr>
        <w:t>Negative GAAP profitability with -$0.07 trailing EPS, -19.7% operating margin, and negative free cash flow demonstrating current financial distress [4]</w:t>
      </w:r>
    </w:p>
    <w:p>
      <w:pPr>
        <w:spacing w:before="40" w:after="40"/>
        <w:ind w:left="283"/>
      </w:pPr>
      <w:r>
        <w:rPr>
          <w:rFonts w:ascii="Calibri" w:hAnsi="Calibri"/>
          <w:b/>
          <w:color w:val="4A6B25"/>
          <w:sz w:val="20"/>
        </w:rPr>
        <w:t xml:space="preserve">3. </w:t>
      </w:r>
      <w:r>
        <w:rPr>
          <w:rFonts w:ascii="Calibri" w:hAnsi="Calibri"/>
          <w:b w:val="0"/>
          <w:color w:val="3A4A28"/>
          <w:sz w:val="20"/>
        </w:rPr>
        <w:t>Strategic transformation risk — untested CEO, corporate rebrand, and distribution suspension represent a complete business model reset with no track record of execution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Physical renewable energy infrastructure (wind turbines, solar panels, battery storage) cannot be disrupted by AI — electrons must flow through physical assets regardless of software advances [2]. However, AI does not meaningfully enhance XPLR's competitive position either; the company operates contracted assets with long-term power purchase agreements where technology differentiation is limited. AI-driven demand for data center power could increase electricity demand, indirectly benefiting renewable generators. AI Opportunity (1/1): Growing data center power demand driven by AI workloads creates incremental demand for clean energy; XPLR's battery storage assets could benefit from AI-optimized grid management and peak-shaving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XPLR Infrastructure Q4 2025 Earnings — Daily Political; WallStreetZen revenue history; MarketBeat earnings dates; Simply Wall St analysis</w:t>
      </w:r>
    </w:p>
    <w:p>
      <w:pPr>
        <w:spacing w:before="20" w:after="20"/>
        <w:ind w:left="170"/>
      </w:pPr>
      <w:r>
        <w:rPr>
          <w:rFonts w:ascii="Calibri" w:hAnsi="Calibri"/>
          <w:b/>
          <w:color w:val="4A6B25"/>
          <w:sz w:val="15"/>
        </w:rPr>
        <w:t xml:space="preserve">2. </w:t>
      </w:r>
      <w:r>
        <w:rPr>
          <w:rFonts w:ascii="Calibri" w:hAnsi="Calibri"/>
          <w:b w:val="0"/>
          <w:color w:val="3A4A28"/>
          <w:sz w:val="17"/>
        </w:rPr>
        <w:t>XPLR Infrastructure Company Overview, CEO Alan Liu appointment, rebrand announcement — Investor Relations; Wikipedia; Panabee financial news; StockAnalysis</w:t>
      </w:r>
    </w:p>
    <w:p>
      <w:pPr>
        <w:spacing w:before="20" w:after="20"/>
        <w:ind w:left="170"/>
      </w:pPr>
      <w:r>
        <w:rPr>
          <w:rFonts w:ascii="Calibri" w:hAnsi="Calibri"/>
          <w:b/>
          <w:color w:val="4A6B25"/>
          <w:sz w:val="15"/>
        </w:rPr>
        <w:t xml:space="preserve">3. </w:t>
      </w:r>
      <w:r>
        <w:rPr>
          <w:rFonts w:ascii="Calibri" w:hAnsi="Calibri"/>
          <w:b w:val="0"/>
          <w:color w:val="3A4A28"/>
          <w:sz w:val="17"/>
        </w:rPr>
        <w:t>XPLR Infrastructure (formerly NextEra Energy Partners) 2021 ESG Report — Investor Relations portal</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XIFR (XPLR Infrastructure),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