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XMTR</w:t>
      </w:r>
      <w:r>
        <w:rPr>
          <w:rFonts w:ascii="Calibri" w:hAnsi="Calibri"/>
          <w:b/>
          <w:color w:val="1A2010"/>
          <w:sz w:val="40"/>
        </w:rPr>
        <w:t xml:space="preserve">  Xometry, Inc.</w:t>
      </w:r>
    </w:p>
    <w:p>
      <w:pPr>
        <w:spacing w:after="120"/>
      </w:pPr>
      <w:r>
        <w:rPr>
          <w:rFonts w:ascii="Calibri" w:hAnsi="Calibri"/>
          <w:b/>
          <w:color w:val="6E8450"/>
          <w:sz w:val="18"/>
        </w:rPr>
        <w:t>GROWTH SLEEVE · 2026-05-05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NASDAQ · United States</w:t>
      </w:r>
    </w:p>
    <w:p>
      <w:pPr>
        <w:spacing w:after="80"/>
      </w:pPr>
      <w:r>
        <w:rPr>
          <w:rFonts w:ascii="Calibri" w:hAnsi="Calibri"/>
          <w:b w:val="0"/>
          <w:color w:val="3A4A28"/>
          <w:sz w:val="20"/>
        </w:rPr>
        <w:t>Xometry operates an AI-powered online manufacturing marketplace connecting buyers with suppliers of custom-manufactured parts. The platform uses machine learning for instant quoting across CNC machining, injection molding, 3D printing, and sheet forming, serving aerospace, automotive, medical, and defense industries. Also operates Thomasnet industrial sourcing platform.</w:t>
      </w:r>
    </w:p>
    <w:p>
      <w:r>
        <w:rPr>
          <w:rFonts w:ascii="Calibri" w:hAnsi="Calibri"/>
          <w:b/>
          <w:color w:val="6E8450"/>
          <w:sz w:val="18"/>
        </w:rPr>
        <w:t>1,174 Employees · https://www.xometry.com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Xometry grew revenue 26% YoY to $686.6M in 2025 and achieved positive adjusted EBITDA of $18.5M versus a loss of $9.7M in 2024, demonstrating successful marketplace scaling and path to profitability [1]. The Thomasnet acquisition expanded the platform's reach. AI Deployment (2/2): The AI Instant Quoting Engine is the core product — it prices transactions based on volume, manufacturing process, material, and location using machine learning trained on millions of manufacturing data points [1][2]. Market Share (2/2): Xometry is the largest AI-driven on-demand manufacturing marketplace globally, with enterprise adoption expanding and no direct competitor at comparable scale in the AI-quoted custom parts space [1]. Pipeline (1/2): Company guided at least 21% revenue growth for 2026 with expanding enterprise adoption, targeting $1B revenue milestone, but specific next-gen product launches are incremental rather than transformative [1]. R&amp;D Intensity (0/1): R&amp;D spend is moderate relative to revenue for a tech-enabled industrial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Xometry's mission to democratize manufacturing by connecting buyers and suppliers via AI is clear and specific — making custom manufacturing accessible to any company regardless of size — but doesn't articulate a deeply transformative vision of the future [2]. Community Impact (1/2): The company funds scholarships for 250 students at two- and four-year institutions through a donor-advised fund and nearly $1M in scholarships at Howard University's College of Engineering and Architecture [3]. Employee Retention (1/2): Mixed signals — Glassdoor rating of 3.0 for culture/values with 46% recommend rate indicates below-average employee sentiment, though some cite good upward mobility and competitive pay [2]. Insider Buying (1/2): CEO Randy Altschuler maintains significant equity exposure as co-founder, though specific recent insider buying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Xometry's financial profile reflects a high-growth company still transitioning to profitability. Revenue grew 29.5% YoY with full-year 2025 revenue of $686.6M and 5yr CAGR of approximately 21% [1]. However, profit margin remains negative at -9.0% and ROE is -20.8%, reflecting ongoing investment phase. D/E of 122.7% is elevated from convertible debt. Forward P/E of 45.6x is expensive but reflects expected inflection to profitability with forward EPS of $1.16 [4]. The company guided at least 21% revenue growth for 2026 with incremental EBITDA margins of at least 20% [1]. Liquidity floor cleared: $53.6M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Xometry demonstrates mixed infinite game characteristics. The company has a clear vision of democratizing manufacturing through AI, but leadership transition concerns (CEO Randy Altschuler stepping to Executive Chairman in early 2026) and a below-average employee culture create uncertainty about long-term organizational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Xometry's purpose of making custom manufacturing accessible to any company through AI-powered marketplace technology is genuine and distinctively articulated [2]. The platform bridges the gap between buyers needing custom parts and the fragmented network of manufacturers, creating economic opportunity for small machine shops. However, this cause hasn't been tested through multi-decade consistency (founded 2013).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trust signals. Glassdoor reviews reveal polarized experiences — 46% recommend rate and 3.0/5 culture score indicate organizational challenges [2]. Some employees cite good upward mobility and CEO engagement with new hires, while others describe fear-based management and unnecessary oversight. The 2026 leadership transition from founder CEO to new leadership creates additional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Xometry acknowledges competitive dynamics from Protolabs, Fictiv, and traditional procurement channels, using competitive pressure to improve AI pricing accuracy and expand manufacturing capabilities [1]. The company's language focuses on expanding the marketplace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Xometry has evolved from a simple online quoting tool to a full AI marketplace with supplier financial services (Workcenter), enterprise collaboration (Teamspace), and the Thomasnet acquisition for industrial sourcing [1]. These represent meaningful evolution but incremental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invested heavily in AI and marketplace growth while burning cash for years before reaching EBITDA profitability in 2025, demonstrating willingness to sacrifice near-term earnings for long-term capability [1]. The leadership transition in 2026 shows founder willingness to step back for company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Xometry is the largest AI-powered on-demand manufacturing marketplace, delivering 29.5% YoY revenue growth to $686.6M in 2025 while achieving its first full year of positive adjusted EBITDA ($18.5M vs. -$9.7M prior year) [1]. The company guided at least 21% revenue growth for 2026, targeting the $1B revenue milestone, with incremental EBITDA margins of at least 20% signaling operating leverage as the marketplace scales [1]. Q1 2026 guidance of $187-189M (24-25% YoY growth) exceeded consensus, and the AI Instant Quoting Engine creates a data flywheel that strengthens with each transaction. Enterprise adoption is expanding and the total addressable market for custom manufacturing exceeds $2 trillion globally.</w:t>
      </w:r>
    </w:p>
    <w:p>
      <w:pPr>
        <w:spacing w:after="120"/>
      </w:pPr>
      <w:r>
        <w:rPr>
          <w:rFonts w:ascii="Calibri" w:hAnsi="Calibri"/>
          <w:b w:val="0"/>
          <w:color w:val="3A4A28"/>
          <w:sz w:val="20"/>
        </w:rPr>
        <w:t>The bear case centers on valuation and profitability risk. At 45.6x forward P/E, the stock prices in significant earnings growth that depends on sustained 20%+ revenue growth AND margin expansion simultaneously. GAAP net income remains negative (-9% profit margin) despite revenue scale, and the -20.8% ROE reflects ongoing cash burn [4]. The 2026 leadership transition (CEO stepping to Executive Chairman) creates execution uncertainty during a critical growth phase. Glassdoor reviews (46% recommend, 3.0/5 culture) suggest employee satisfaction challenges that could hinder scaling. Competition from Protolabs, Amazon Business, and enterprise procurement platforms could compress marketplace take rates. D/E of 122.7% from convertible debt adds financial risk if growth decelerates.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in 2026 as EBITDA margins expand beyond 20% incrementally, with potential to reach $1B revenue milestone [1]</w:t>
      </w:r>
    </w:p>
    <w:p>
      <w:pPr>
        <w:spacing w:before="40" w:after="40"/>
        <w:ind w:left="283"/>
      </w:pPr>
      <w:r>
        <w:rPr>
          <w:rFonts w:ascii="Calibri" w:hAnsi="Calibri"/>
          <w:b/>
          <w:color w:val="4A6B25"/>
          <w:sz w:val="20"/>
        </w:rPr>
        <w:t xml:space="preserve">2. </w:t>
      </w:r>
      <w:r>
        <w:rPr>
          <w:rFonts w:ascii="Calibri" w:hAnsi="Calibri"/>
          <w:b w:val="0"/>
          <w:color w:val="3A4A28"/>
          <w:sz w:val="20"/>
        </w:rPr>
        <w:t>Enterprise adoption acceleration — large manufacturers increasingly using Xometry for procurement automation, driving higher-value recurring transactions [1]</w:t>
      </w:r>
    </w:p>
    <w:p>
      <w:pPr>
        <w:spacing w:before="40" w:after="40"/>
        <w:ind w:left="283"/>
      </w:pPr>
      <w:r>
        <w:rPr>
          <w:rFonts w:ascii="Calibri" w:hAnsi="Calibri"/>
          <w:b/>
          <w:color w:val="4A6B25"/>
          <w:sz w:val="20"/>
        </w:rPr>
        <w:t xml:space="preserve">3. </w:t>
      </w:r>
      <w:r>
        <w:rPr>
          <w:rFonts w:ascii="Calibri" w:hAnsi="Calibri"/>
          <w:b w:val="0"/>
          <w:color w:val="3A4A28"/>
          <w:sz w:val="20"/>
        </w:rPr>
        <w:t>AI Instant Quoting Engine data flywheel — each transaction improves pricing accuracy, creating compounding competitive advantage versus manual quoting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at 45.6x forward P/E requires sustained 20%+ growth and margin expansion; any deceleration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Leadership transition risk — CEO Randy Altschuler moving to Executive Chairman in 2026 during critical scaling phase creates execution uncertainty [1]</w:t>
      </w:r>
    </w:p>
    <w:p>
      <w:pPr>
        <w:spacing w:before="40" w:after="40"/>
        <w:ind w:left="283"/>
      </w:pPr>
      <w:r>
        <w:rPr>
          <w:rFonts w:ascii="Calibri" w:hAnsi="Calibri"/>
          <w:b/>
          <w:color w:val="4A6B25"/>
          <w:sz w:val="20"/>
        </w:rPr>
        <w:t xml:space="preserve">3. </w:t>
      </w:r>
      <w:r>
        <w:rPr>
          <w:rFonts w:ascii="Calibri" w:hAnsi="Calibri"/>
          <w:b w:val="0"/>
          <w:color w:val="3A4A28"/>
          <w:sz w:val="20"/>
        </w:rPr>
        <w:t>Platform competition — Amazon Business, large ERP vendors (SAP Ariba), and Protolabs could erode marketplace take rates through pricing pressure or enterprise bundling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Xometry IS an AI company — its core product is the AI Instant Quoting Engine that automates pricing for custom manufacturing across thousands of processes and materials [1][2]. AI doesn't threaten Xometry; it is the company's competitive moat. However, the company's marketplace model could face disruption from larger tech platforms (Amazon, etc.) entering manufacturing procurement, and the physical manufacturing supply chain creates natural defensibility. The business bridges digital AI with physical-world manufacturing, which cannot be fully digitized away. AI Opportunity (1/1): 100% of Xometry's marketplace revenue is AI-enabled — the quoting engine, supplier matching, and procurement optimization are all machine learning-driven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Xometry Q4 2025 Earnings Release — Record revenue $686.6M (up 26% YoY), adjusted EBITDA $18.5M, 2026 guidance of 21%+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Xometry corporate website, Glassdoor reviews, and SEC filings — AI marketplace description, leadership, culture data, accessed May 2026</w:t>
      </w:r>
    </w:p>
    <w:p>
      <w:pPr>
        <w:spacing w:before="20" w:after="20"/>
        <w:ind w:left="170"/>
      </w:pPr>
      <w:r>
        <w:rPr>
          <w:rFonts w:ascii="Calibri" w:hAnsi="Calibri"/>
          <w:b/>
          <w:color w:val="4A6B25"/>
          <w:sz w:val="15"/>
        </w:rPr>
        <w:t xml:space="preserve">3. </w:t>
      </w:r>
      <w:r>
        <w:rPr>
          <w:rFonts w:ascii="Calibri" w:hAnsi="Calibri"/>
          <w:b w:val="0"/>
          <w:color w:val="3A4A28"/>
          <w:sz w:val="17"/>
        </w:rPr>
        <w:t>Xometry ESG page — scholarship programs, community investment, Howard University partnership,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XMTR (Xometry),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