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XPEV</w:t>
      </w:r>
      <w:r>
        <w:rPr>
          <w:rFonts w:ascii="Calibri" w:hAnsi="Calibri"/>
          <w:b/>
          <w:color w:val="1A2010"/>
          <w:sz w:val="40"/>
        </w:rPr>
        <w:t xml:space="preserve">  XPeng Inc.</w:t>
      </w:r>
    </w:p>
    <w:p>
      <w:pPr>
        <w:spacing w:after="120"/>
      </w:pPr>
      <w:r>
        <w:rPr>
          <w:rFonts w:ascii="Calibri" w:hAnsi="Calibri"/>
          <w:b/>
          <w:color w:val="6E8450"/>
          <w:sz w:val="18"/>
        </w:rPr>
        <w:t>GROWTH SLEEVE · 2026-03-28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NYSE · China</w:t>
      </w:r>
    </w:p>
    <w:p>
      <w:pPr>
        <w:spacing w:after="80"/>
      </w:pPr>
      <w:r>
        <w:rPr>
          <w:rFonts w:ascii="Calibri" w:hAnsi="Calibri"/>
          <w:b w:val="0"/>
          <w:color w:val="3A4A28"/>
          <w:sz w:val="20"/>
        </w:rPr>
        <w:t>XPeng Inc. designs, develops, manufactures, and markets smart electric vehicles in China and internationally. The company integrates advanced AI-powered autonomous driving (XNGP/VLA 2.0), proprietary Turing AI chips, and a growing robotics division. XPeng delivered 429,445 vehicles in 2025 and is expanding into Europe and robotaxi services.</w:t>
      </w:r>
    </w:p>
    <w:p>
      <w:r>
        <w:rPr>
          <w:rFonts w:ascii="Calibri" w:hAnsi="Calibri"/>
          <w:b/>
          <w:color w:val="6E8450"/>
          <w:sz w:val="18"/>
        </w:rPr>
        <w:t>16,000 Employees · https://www.xpeng.com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XPeng delivered 429,445 vehicles in 2025 (up 126% YoY) and revenue surged 87.7% to RMB 76.72B, achieving its first quarterly net profit (RMB 383M) in Q4 2025 [1]. The transformation from unprofitable startup to profitable EV maker in a single year is a defining pivot. AI Deployment (2/2): XPeng's VLA 2.0 autonomous driving system ships in the P7 Ultra, G7 Ultra, and X9 Ultra; Volkswagen has adopted VLA 2.0 as its smart driving platform, validating the technology for licensing revenue [2]. The proprietary Turing AI chip (40-core, 750 TOPS) powers XNGP across the fleet [2]. Market Share (1/2): XPeng is a top-5 Chinese EV maker by volume but trails BYD, Li Auto, and NIO domestically; international deliveries of ~45,000 in 2025 are still nascent [1]. Pipeline (1/2): Seven new models planned for 2026 including three extended-range variants; IRON humanoid robot mass production slated for late 2026; robotaxi service launching with Alibaba's Amap [2]. R&amp;D Intensity (1/1): XPeng's R&amp;D intensity is among the highest in the Chinese EV sector, funding custom chips, VLA architecture, and humanoid robotics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XPeng's stated mission centers on 'driving smart EV transformation' and 'exploring with technology' — clear but not deeply distinctive, functioning more as a product-focused vision than a transformative cause [3]. Community Impact (1/2): XPeng established a volunteer program with 1,200 participants contributing 18,000 service hours; achieved AAA MSCI ESG rating; EVs projected to reduce emissions by 3.11 million tons versus gasoline vehicles [3]. Employee Retention (0/2): Glassdoor rating of 3.3/5 with notable criticism of 'terrible leadership,' constantly changing organization structure, and exclusion of non-Chinese employees from decision-making — evidence of cultural challenges rather than retention strength [2]. Insider Buying (1/2): CEO He Xiaopeng holds 18.86% of shares worth ~$3.23B, demonstrating significant personal alignment, though his below-average compensation ($242K) is standard for Chinese tech founders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XPeng's balance sheet is healthy with D/E of 59.9% and $6.79B cash providing substantial runway [1]. Revenue growth is exceptional at 38.2% YoY with analysts projecting 60% growth to CN¥113.2B in 2026 [1]. However, trailing profit margin is negative at -1.5% and ROE is -3.7%, reflecting only recent profitability in Q4 2025 [4]. Forward P/E of 24.7x is reasonable for a high-growth EV maker approaching sustained profitability. Gross margin exceeded 20% for the first time in Q4 2025, suggesting margin expansion is underway [1]. Liquidity floor cleared: 7.05M avg daily volume × $16.93 = $119.3M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XPeng shows ambition to build an enduring AI mobility platform beyond just selling cars, but the constantly changing organizational structure, short-term delivery pressure, and brutal competitive environment in China create tension between long-term vision and quarterly survival.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He Xiaopeng articulates a genuine vision of 'Physical AI' — using AI to transform mobility, robotics, and energy [2]. The pivot from pure EV sales to AI platform licensing (Volkswagen) and humanoid robotics demonstrates a cause bigger than any single product. However, the vision is still being proven and hasn't survived a major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(3.3/5) reveal significant cultural problems — 'terrible leadership,' constantly changing org structure, siloed communication between EU and China HQ, and non-Chinese employees feeling excluded [2]. Multiple reviews cite lack of strategy and short-term thinking in management. This is a low-trust environment by Sinek's standards.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XPeng explicitly acknowledges Tesla's autonomous driving leadership and uses it as motivation to develop competing VLA technology. The Volkswagen partnership itself demonstrates recognition that collaboration with worthy rivals creates mutual value rather than zero-sum competition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XPeng has evolved from a pure BEV manufacturer to an AI platform company — entering robotaxi services, humanoid robotics (IRON robot), and technology licensing to Volkswagen [2]. These are meaningful pivots, but they are additive rather than transformative; XPeng hasn't yet abandoned a core business line in service of its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heavily in custom chip development (Turing) and humanoid robotics while still not consistently profitable demonstrates willingness to prioritize long-term capability over near-term earnings [2]. However, the company warns of a 'brutal' competitive environment and delivery slumps suggest the courage hasn't yet been tested by a true existential crisis.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XPeng is transforming from a Chinese EV startup into an AI mobility platform with compelling momentum — 2025 revenue surged 87.7% to RMB 76.72B, deliveries jumped 126% to 429,445 units, and the company achieved its first quarterly profit (RMB 383M in Q4 2025) with gross margins exceeding 20% for the first time [1]. The Volkswagen partnership validates XPeng's VLA 2.0 autonomous driving technology as licensable infrastructure, creating a high-margin revenue stream beyond vehicle sales. Analysts project 60% revenue growth in 2026 to CN¥113.2B with consensus price target of $25.78 (52% upside from current $16.93) [1]. The $6.79B cash position and expanding international presence (targeting doubled overseas deliveries in 2026) provide growth runway.</w:t>
      </w:r>
    </w:p>
    <w:p>
      <w:pPr>
        <w:spacing w:after="120"/>
      </w:pPr>
      <w:r>
        <w:rPr>
          <w:rFonts w:ascii="Calibri" w:hAnsi="Calibri"/>
          <w:b w:val="0"/>
          <w:color w:val="3A4A28"/>
          <w:sz w:val="20"/>
        </w:rPr>
        <w:t>The bear case centers on execution risk in a brutally competitive Chinese EV market. February 2026 deliveries dropped 50% sequentially amid seasonal weakness, and a Pomerantz LLP investigation adds legal overhang [2]. Trailing profit margin remains negative at -1.5% with ROE of -3.7%, meaning sustained profitability is not yet proven beyond one quarter [4]. The custom Turing chip strategy carries high R&amp;D cost and risks becoming a proprietary silo if not widely adopted. European expansion faces tariff risk from evolving EU-China trade dynamics. Glassdoor reviews reveal organizational dysfunction with constantly changing leadership and poor cross-cultural communication [2]. At $16.93 (24.7x forward P/E), the stock prices in significant execution improvement that may not materialize if domestic demand cools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Seven new model launches in 2026 including extended-range variants targeting the hybrid market, with delivery target of 550,000-600,000 units (28-40% growth) [1]</w:t>
      </w:r>
    </w:p>
    <w:p>
      <w:pPr>
        <w:spacing w:before="40" w:after="40"/>
        <w:ind w:left="283"/>
      </w:pPr>
      <w:r>
        <w:rPr>
          <w:rFonts w:ascii="Calibri" w:hAnsi="Calibri"/>
          <w:b/>
          <w:color w:val="4A6B25"/>
          <w:sz w:val="20"/>
        </w:rPr>
        <w:t xml:space="preserve">2. </w:t>
      </w:r>
      <w:r>
        <w:rPr>
          <w:rFonts w:ascii="Calibri" w:hAnsi="Calibri"/>
          <w:b w:val="0"/>
          <w:color w:val="3A4A28"/>
          <w:sz w:val="20"/>
        </w:rPr>
        <w:t>Volkswagen VLA 2.0 licensing revenue ramping in 2026 as cooperative models enter mass production, validating XPeng's AI platform business model [2]</w:t>
      </w:r>
    </w:p>
    <w:p>
      <w:pPr>
        <w:spacing w:before="40" w:after="40"/>
        <w:ind w:left="283"/>
      </w:pPr>
      <w:r>
        <w:rPr>
          <w:rFonts w:ascii="Calibri" w:hAnsi="Calibri"/>
          <w:b/>
          <w:color w:val="4A6B25"/>
          <w:sz w:val="20"/>
        </w:rPr>
        <w:t xml:space="preserve">3. </w:t>
      </w:r>
      <w:r>
        <w:rPr>
          <w:rFonts w:ascii="Calibri" w:hAnsi="Calibri"/>
          <w:b w:val="0"/>
          <w:color w:val="3A4A28"/>
          <w:sz w:val="20"/>
        </w:rPr>
        <w:t>International deliveries expected to double from ~45,000 in 2025, with European and Southeast Asian expansion providing diversification from China's competitive domestic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Domestic demand volatility — February 2026 deliveries dropped 50% MoM and the Pomerantz LLP investigation into potential securities violations creates legal overhang [2]</w:t>
      </w:r>
    </w:p>
    <w:p>
      <w:pPr>
        <w:spacing w:before="40" w:after="40"/>
        <w:ind w:left="283"/>
      </w:pPr>
      <w:r>
        <w:rPr>
          <w:rFonts w:ascii="Calibri" w:hAnsi="Calibri"/>
          <w:b/>
          <w:color w:val="4A6B25"/>
          <w:sz w:val="20"/>
        </w:rPr>
        <w:t xml:space="preserve">2. </w:t>
      </w:r>
      <w:r>
        <w:rPr>
          <w:rFonts w:ascii="Calibri" w:hAnsi="Calibri"/>
          <w:b w:val="0"/>
          <w:color w:val="3A4A28"/>
          <w:sz w:val="20"/>
        </w:rPr>
        <w:t>EU tariff risk — evolving EU-China trade policy could impose additional duties on Chinese EVs, undermining XPeng's European price competitiveness [3]</w:t>
      </w:r>
    </w:p>
    <w:p>
      <w:pPr>
        <w:spacing w:before="40" w:after="40"/>
        <w:ind w:left="283"/>
      </w:pPr>
      <w:r>
        <w:rPr>
          <w:rFonts w:ascii="Calibri" w:hAnsi="Calibri"/>
          <w:b/>
          <w:color w:val="4A6B25"/>
          <w:sz w:val="20"/>
        </w:rPr>
        <w:t xml:space="preserve">3. </w:t>
      </w:r>
      <w:r>
        <w:rPr>
          <w:rFonts w:ascii="Calibri" w:hAnsi="Calibri"/>
          <w:b w:val="0"/>
          <w:color w:val="3A4A28"/>
          <w:sz w:val="20"/>
        </w:rPr>
        <w:t>Organizational execution risk — Glassdoor reviews cite constant restructuring, poor EU-HQ communication, and weak middle management, threatening execution on ambitious 2026 targets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XPeng IS an AI company — its core competitive advantage is AI-powered autonomous driving (VLA 2.0), proprietary Turing AI chips, and physical AI embodied in vehicles and humanoid robots [2]. AI does not disrupt XPeng; AI is the product. The Volkswagen licensing deal validates XPeng's AI stack as infrastructure that other OEMs will adopt rather than build [2]. However, competition from Tesla FSD, Waymo, and Chinese rivals (Huawei, BYD) creates execution risk on maintaining AI leadership. AI Opportunity (1/1): XPeng generates meaningful AI revenue through the Volkswagen VLA 2.0 licensing partnership, with technology licensing revenues gradually increasing in 2026 as cooperative models enter mass production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XPeng Q4 2025 / FY2025 Earnings Release — RMB 76.72B revenue, 429,445 deliveries, first quarterly profit, March 2026</w:t>
      </w:r>
    </w:p>
    <w:p>
      <w:pPr>
        <w:spacing w:before="20" w:after="20"/>
        <w:ind w:left="170"/>
      </w:pPr>
      <w:r>
        <w:rPr>
          <w:rFonts w:ascii="Calibri" w:hAnsi="Calibri"/>
          <w:b/>
          <w:color w:val="4A6B25"/>
          <w:sz w:val="15"/>
        </w:rPr>
        <w:t xml:space="preserve">2. </w:t>
      </w:r>
      <w:r>
        <w:rPr>
          <w:rFonts w:ascii="Calibri" w:hAnsi="Calibri"/>
          <w:b w:val="0"/>
          <w:color w:val="3A4A28"/>
          <w:sz w:val="17"/>
        </w:rPr>
        <w:t>RoboHorizon, Simply Wall St, Yahoo Finance — XPeng AI strategy, VLA 2.0, Volkswagen partnership, Turing chip, Glassdoor reviews, March 2026</w:t>
      </w:r>
    </w:p>
    <w:p>
      <w:pPr>
        <w:spacing w:before="20" w:after="20"/>
        <w:ind w:left="170"/>
      </w:pPr>
      <w:r>
        <w:rPr>
          <w:rFonts w:ascii="Calibri" w:hAnsi="Calibri"/>
          <w:b/>
          <w:color w:val="4A6B25"/>
          <w:sz w:val="15"/>
        </w:rPr>
        <w:t xml:space="preserve">3. </w:t>
      </w:r>
      <w:r>
        <w:rPr>
          <w:rFonts w:ascii="Calibri" w:hAnsi="Calibri"/>
          <w:b w:val="0"/>
          <w:color w:val="3A4A28"/>
          <w:sz w:val="17"/>
        </w:rPr>
        <w:t>CleanTechnica, XPeng IR — 2024 ESG Report, AAA MSCI rating, volunteer program, emissions reduction, April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XPEV,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