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XPON</w:t>
      </w:r>
      <w:r>
        <w:rPr>
          <w:rFonts w:ascii="Calibri" w:hAnsi="Calibri"/>
          <w:b/>
          <w:color w:val="1A2010"/>
          <w:sz w:val="40"/>
        </w:rPr>
        <w:t xml:space="preserve">  Expion360 Inc.</w:t>
      </w:r>
    </w:p>
    <w:p>
      <w:pPr>
        <w:spacing w:after="120"/>
      </w:pPr>
      <w:r>
        <w:rPr>
          <w:rFonts w:ascii="Calibri" w:hAnsi="Calibri"/>
          <w:b/>
          <w:color w:val="6E8450"/>
          <w:sz w:val="18"/>
        </w:rPr>
        <w:t>GROWTH SLEEVE · 2026-05-01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Expion360 Inc. designs, assembles, and sells lithium iron phosphate (LiFePO4) batteries and accessories for recreational vehicles, marine, golf, home energy storage, and industrial applications. Founded in 2016 and headquartered in Redmond, Oregon, the company operates with just 22 employees and generates approximately $9.6M in annual revenue from its 12V and 48V battery products, battery monitors, chargers, inverters, and e360 Home Energy Storage solutions.</w:t>
      </w:r>
    </w:p>
    <w:p>
      <w:r>
        <w:rPr>
          <w:rFonts w:ascii="Calibri" w:hAnsi="Calibri"/>
          <w:b/>
          <w:color w:val="6E8450"/>
          <w:sz w:val="18"/>
        </w:rPr>
        <w:t>22 Employees · https://expion360.com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Expion360 has expanded from RV/marine batteries into home energy storage (HESS line) and announced a strategic partnership with Dealer Accessory Supply for the DASGen Hybrid Energy Storage System targeting construction and industrial markets [1][2]. These are modest adjacent-market extensions rather than transformative pivots. AI Deployment (0/2): No evidence of AI-powered products, AI-driven cost savings, or any AI strategy for a 22-employee battery manufacturer. Market Share Leadership (0/2): Expion360 is a micro-cap niche player in the massive LiFePO4 battery market dominated by Battle Born Batteries, RELiON, and Chinese manufacturers like BYD and CATL; market share is negligible [1]. Product Pipeline (1/2): Three next-generation battery models announced with commercial availability expected in H2 2026, and the DASGen industrial energy storage system provides some pipeline visibility [1]. R&amp;D Intensity (1/1): For a 22-employee company generating $9.6M revenue, the investment in new battery chemistries, HESS products, and industrial applications represents above-average R&amp;D intensity relative to company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Expion360's positioning focuses on 'innovation, margin expansion, and disciplined growth' per new CEO Joseph Hammer — a generic, financially-oriented statement that is interchangeable with any small-cap company and does not articulate a deeper purpose beyond business success [2]. Community &amp; Charitable Impact (0/2): No evidence of charitable programs, community investment, or social impact initiatives for this 22-employee company. Employee Retention (1/2): With only 22 employees, the recent CEO transition (Joseph Hammer replacing Brian Schaffner in October 2025) and CFO appointment (Shawna Bowin) represent significant leadership changes for such a small team, but the appointments appear orderly and the previous controller's promotion suggests internal talent development [2]. Insider Buying (1/2): CEO Joseph Hammer's appointment as both CEO and Board Chairman aligns his interests with shareholders, though specific insider buying data is not available for this micro-cap.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248,583 shares multiplied by stock price of $0.68 equals $169,036 in daily dollar volume — well below the $1,000,000 minimum threshold required by IOWN. This renders the stock too illiquid for institutional or meaningful retail trading. Underlying fundamentals are also deeply challenged: ROE of -137.7%, profit margin of -64.6%, negative EPS of -$1.13, and negative free cash flow of -$6.6M on just $9.6M in revenue [3]. The company is pre-profitability with a $7.4M market cap, operating cash flow of -$6.1M, and only $3.0M cash on hand — representing approximately 6 months of cash runway at current burn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Expion360 operates with a predominantly finite mindset driven by survival-stage economics. The company has just 22 employees, $7.4M market cap, negative cash flow, and approximately 6 months of cash runway. At this stage, the focus is necessarily on reaching profitability and avoiding dilution — there is no luxury for infinite game thinking when corporate survival is the immediate challenge. The CEO transition to Joseph Hammer in October 2025 introduced financial discipline language ('margin expansion, disciplined growth') but there is no evidence of a Just Cause that transcends quarterly survival [2].</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Expion360 does not articulate a vision of a better future state — the company's communications focus on revenue growth, margin expansion, and market entry into industrial segments. New CEO Joseph Hammer's stated priorities of 'innovation, margin expansion, and disciplined growth' describe financial objectives, not a cause [2]. There is no articulated reason why this company exists beyond manufacturing and selling batteries.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promotion of Shawna Bowin from Controller to CFO suggests some internal trust and talent development within the 22-person organization [2]. However, the CEO replacement (Schaffner to Hammer) in October 2025 represents significant leadership disruption for such a small company. At 22 employees, the organization is small enough that trust is inherently more personal and direct, but there is no external evidence of organizational culture quality.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Expion360's competitive positioning focuses on product features and market entry rather than learning from rivals' strengths. The company competes against Battle Born Batteries, RELiON, and massive Asian manufacturers like BYD and CATL, but there is no evidence of an infinite-minded competitive approach — at this scale, competition is about survival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Expion360 has expanded from its original RV/marine battery niche into home energy storage (HESS product line) and industrial/construction markets (DASGen partnership), demonstrating willingness to enter adjacent markets [1]. For a company of this size, these market expansions represent meaningful strategic evolution. However, the core product — LiFePO4 batteries —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At a pre-profitability stage with -$6.2M net loss on $9.6M revenue and ~6 months cash runway, Expion360's leadership decisions are driven by financial necessity rather than courageous long-term vision [1][3]. The CEO transition and market expansion into industrial segments could represent courageous bets, but they read more as survival tactics for a company that needs revenue diversification to sustain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Expion360 is a micro-cap ($7.4M market cap) lithium iron phosphate battery manufacturer that grew revenue 72% in 2025 to $9.6M and narrowed its net loss from $13.5M to $6.2M, with new CEO Joseph Hammer driving expansion into home energy storage and industrial markets through the HESS line and DASGen partnership [1][2]. Three next-generation battery models are planned for H2 2026, and the LiFePO4 chemistry offers structural advantages (safety, longevity, no thermal runaway risk) in a rapidly growing energy storage market.</w:t>
      </w:r>
    </w:p>
    <w:p>
      <w:pPr>
        <w:spacing w:after="120"/>
      </w:pPr>
      <w:r>
        <w:rPr>
          <w:rFonts w:ascii="Calibri" w:hAnsi="Calibri"/>
          <w:b w:val="0"/>
          <w:color w:val="3A4A28"/>
          <w:sz w:val="20"/>
        </w:rPr>
        <w:t>The bear case is overwhelming for institutional investors: the stock trades at $0.68 with a $7.4M market cap and daily dollar volume of just $169K, making it essentially uninvestable at scale [3]. The company has only 22 employees, burns $6.1M in annual operating cash flow against $3.0M in cash — implying approximately 6 months of runway without additional financing, which will likely require highly dilutive equity issuance. Profit margin of -64.6% and ROE of -137.7% demonstrate the company is far from profitability. Expion360 competes against massive players (BYD, CATL, Battle Born) with virtually unlimited capital and manufacturing scale advantages. The NASDAQ listing is at risk given the sub-$1.00 share price, and delisting would further restrict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next-generation battery models with commercial availability in H2 2026 could accelerate revenue growth if demand materializes in industrial and construction markets</w:t>
      </w:r>
    </w:p>
    <w:p>
      <w:pPr>
        <w:spacing w:before="40" w:after="40"/>
        <w:ind w:left="283"/>
      </w:pPr>
      <w:r>
        <w:rPr>
          <w:rFonts w:ascii="Calibri" w:hAnsi="Calibri"/>
          <w:b/>
          <w:color w:val="4A6B25"/>
          <w:sz w:val="20"/>
        </w:rPr>
        <w:t xml:space="preserve">2. </w:t>
      </w:r>
      <w:r>
        <w:rPr>
          <w:rFonts w:ascii="Calibri" w:hAnsi="Calibri"/>
          <w:b w:val="0"/>
          <w:color w:val="3A4A28"/>
          <w:sz w:val="20"/>
        </w:rPr>
        <w:t>DASGen Hybrid Energy Storage partnership with Dealer Accessory Supply represents potential entry into the larger industrial energy storage market</w:t>
      </w:r>
    </w:p>
    <w:p>
      <w:pPr>
        <w:spacing w:before="40" w:after="40"/>
        <w:ind w:left="283"/>
      </w:pPr>
      <w:r>
        <w:rPr>
          <w:rFonts w:ascii="Calibri" w:hAnsi="Calibri"/>
          <w:b/>
          <w:color w:val="4A6B25"/>
          <w:sz w:val="20"/>
        </w:rPr>
        <w:t xml:space="preserve">3. </w:t>
      </w:r>
      <w:r>
        <w:rPr>
          <w:rFonts w:ascii="Calibri" w:hAnsi="Calibri"/>
          <w:b w:val="0"/>
          <w:color w:val="3A4A28"/>
          <w:sz w:val="20"/>
        </w:rPr>
        <w:t>Home energy storage (HESS) product line targets the residential solar storage market, which is experiencing secular tailwinds from utility rate increases and grid reliability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6 months at current burn rate ($3.0M cash, -$6.1M annual operating cash flow) creates imminent dilution or insolvency risk</w:t>
      </w:r>
    </w:p>
    <w:p>
      <w:pPr>
        <w:spacing w:before="40" w:after="40"/>
        <w:ind w:left="283"/>
      </w:pPr>
      <w:r>
        <w:rPr>
          <w:rFonts w:ascii="Calibri" w:hAnsi="Calibri"/>
          <w:b/>
          <w:color w:val="4A6B25"/>
          <w:sz w:val="20"/>
        </w:rPr>
        <w:t xml:space="preserve">2. </w:t>
      </w:r>
      <w:r>
        <w:rPr>
          <w:rFonts w:ascii="Calibri" w:hAnsi="Calibri"/>
          <w:b w:val="0"/>
          <w:color w:val="3A4A28"/>
          <w:sz w:val="20"/>
        </w:rPr>
        <w:t>Sub-$1.00 share price puts NASDAQ listing at risk — delisting would severely restrict trading liquidity and institutional investor access</w:t>
      </w:r>
    </w:p>
    <w:p>
      <w:pPr>
        <w:spacing w:before="40" w:after="40"/>
        <w:ind w:left="283"/>
      </w:pPr>
      <w:r>
        <w:rPr>
          <w:rFonts w:ascii="Calibri" w:hAnsi="Calibri"/>
          <w:b/>
          <w:color w:val="4A6B25"/>
          <w:sz w:val="20"/>
        </w:rPr>
        <w:t xml:space="preserve">3. </w:t>
      </w:r>
      <w:r>
        <w:rPr>
          <w:rFonts w:ascii="Calibri" w:hAnsi="Calibri"/>
          <w:b w:val="0"/>
          <w:color w:val="3A4A28"/>
          <w:sz w:val="20"/>
        </w:rPr>
        <w:t>Micro-cap scale disadvantage versus BYD, CATL, and Battle Born Batteries, which have manufacturing cost advantages, broader distribution, and stronger brand recognition in the LiFePO4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Expion360's core business — designing and manufacturing physical lithium iron phosphate batteries — is structurally immune to AI disruption. Battery manufacturing requires physical materials science, electrochemistry expertise, assembly processes, and supply chain management that AI cannot substitute. AI may increase demand for energy storage through data center growth and electric vehicle adoption, which indirectly benefits LiFePO4 battery manufacturers. The company's products serve RV, marine, home energy storage, and industrial markets that all require physical battery hardware regardless of AI advancement [1]. AI Opportunity (0/1): No evidence of AI-generated revenue; Expion360 is a 22-employee hardware manufacturer with no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Expion360 Q4 and Full Year 2025 Financial Results and Stockholder Letter, March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'Expion360 appoints Joseph Hammer as new CEO,' October 2025; 'Expion360 reports improved financials, strengthened leadership,'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XPON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