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XPO</w:t>
      </w:r>
      <w:r>
        <w:rPr>
          <w:rFonts w:ascii="Calibri" w:hAnsi="Calibri"/>
          <w:b/>
          <w:color w:val="1A2010"/>
          <w:sz w:val="40"/>
        </w:rPr>
        <w:t xml:space="preserve">  XPO, Inc.</w:t>
      </w:r>
    </w:p>
    <w:p>
      <w:pPr>
        <w:spacing w:after="120"/>
      </w:pPr>
      <w:r>
        <w:rPr>
          <w:rFonts w:ascii="Calibri" w:hAnsi="Calibri"/>
          <w:b/>
          <w:color w:val="6E8450"/>
          <w:sz w:val="18"/>
        </w:rPr>
        <w:t>GROWTH SLEEVE · 2026-04-22 · Inspire: 58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Trucking · NYSE · United States</w:t>
      </w:r>
    </w:p>
    <w:p>
      <w:pPr>
        <w:spacing w:after="80"/>
      </w:pPr>
      <w:r>
        <w:rPr>
          <w:rFonts w:ascii="Calibri" w:hAnsi="Calibri"/>
          <w:b w:val="0"/>
          <w:color w:val="3A4A28"/>
          <w:sz w:val="20"/>
        </w:rPr>
        <w:t>XPO is one of the largest providers of less-than-truckload (LTL) freight transportation in North America, operating an extensive terminal network for domestic and cross-border services to the U.S., Mexico, Canada, and the Caribbean. The company also operates a European Transportation segment offering dedicated truckload, LTL, truck brokerage, last mile, and multimodal solutions. XPO was transformed from a diversified logistics conglomerate through spin-offs of GXO Logistics and RXO.</w:t>
      </w:r>
    </w:p>
    <w:p>
      <w:r>
        <w:rPr>
          <w:rFonts w:ascii="Calibri" w:hAnsi="Calibri"/>
          <w:b/>
          <w:color w:val="6E8450"/>
          <w:sz w:val="18"/>
        </w:rPr>
        <w:t>37,300 Employees · https://www.xpo.com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XPO executed a bold strategic transformation, spinning off GXO Logistics (contract logistics) in 2021 and RXO (brokerage) in 2022 to create a pure-play LTL carrier. Under CEO Mario Harik, XPO was the only LTL carrier to expand margins for two consecutive years while achieving record service quality and gaining profitable market share [1]. AI Deployment (0/2): No evidence of AI-powered products shipping to customers or specific AI-driven cost savings quantified. XPO uses proprietary technology for route optimization and pricing, but these are traditional logistics software rather than AI deployments [2]. Market Share (1/2): XPO is a top-5 LTL carrier in North America with meaningful and growing market share, gaining profitable share through service quality improvements and network density, but is not the category leader (Old Dominion, FedEx Freight hold larger positions) [1]. Pipeline (1/2): Capital expenditure moderation in 2026 and accelerating share buybacks signal confidence, and European Transportation provides geographic diversification, but no transformative new product categories or services are announced [1]. R&amp;D Intensity (0/1): Trucking is a low R&amp;D intensity industry. XPO invests in technology but does not disclose R&amp;D as a significant percentage of revenue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XPO positions itself as delivering 'world-class service through innovative technology,' a generic logistics mission interchangeable with any peer. The company does not articulate a deeper purpose beyond operational excellence and shareholder value creation [2]. Community Impact (0/2): No evidence of specific charitable programs, foundation, or community investment was identified. XPO's sustainability report exists but no quantified community impact data was found [3]. Employee Retention (1/2): Glassdoor 3.6/5 with 69% recommending is above average for the trucking industry. CEO Mario Harik is described as very involved, leading by example, with a flat organizational hierarchy that makes executive access easy [2]. However, reviews also cite mixed experiences across different roles and locations. Insider Buying (0/2): No evidence of meaningful net insider buying. Founder Brad Jacobs stepped down as CEO and moved to lead QXO, a new acquisition vehicle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cleared: avg_daily_volume (1,788,218) x stock_price ($227.61) = $407M [4]. Growth stock scoring on 10 weight units. D/E of 224.0% scores 0.33 at 1x weight — elevated leverage with $4.17B total debt against $310M cash, legacy of the asset-heavy LTL model and acquisition history [4]. ROE of 18.3% scores 1.0 at 2x weight (strong return above 15% target despite high leverage). Revenue growth YoY of 4.6% scores 0.82 at 1x weight (modest growth). Revenue 3yr CAGR approximately 1.9% ($7.72B to $8.16B, 2022-2025) scores 0.46 at 2x weight (slow growth) [4]. Forward P/E of 39.4 scores 0.52 at 1x weight (premium valuation for a trucking company). Profit margin of 3.9% scores 0.20 at 1x weight (thin margins typical of LTL but well below 20% target). PEG of 2.72 scores 0.14 at 2x weight (expensive relative to growth). Weighted sum: 5.06/10 x 10 = 5.1, rounded to 5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XPO shows some infinite game characteristics through its bold corporate restructuring and technology-forward culture, but fundamentally operates with a finite mindset focused on margin expansion, share buybacks, and competitive positioning. The departure of founder Brad Jacobs to pursue QXO raises questions about whether XPO's strategic vision extends beyond operational optimization. CEO Mario Harik is execution-focused rather than cause-driven.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XPO lacks a compelling Just Cause (1/3 points). The company's stated purpose centers on delivering world-class LTL service through technology — a business objective, not a vision of a better future. There is no articulated reason for XPO's existence beyond efficient freight movement and shareholder returns [1][2]. The spin-off strategy was driven by value creation, not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environment (1/2 points). CEO Mario Harik is described as accessible and involved, with a flat hierarchy and open culture [2]. Glassdoor 3.6/5 with 69% recommending is solid for trucking. However, the company has 37,300 employees across a geographically dispersed terminal network where cultural consistency is challenging, and some reviews cite mixed experiences by location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(0/1 points). XPO's competitive language emphasizes being the 'only LTL carrier to expand margins for two consecutive years' and 'gaining profitable market share' — framing competition as a win/lose proposition rather than an opportunity to learn and improve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demonstrated (1/2 points). The corporate restructuring — spinning off GXO (2021) and RXO (2022) to transform from a diversified logistics conglomerate into a focused LTL carrier — represents significant strategic adaptation [1]. However, this was driven by financial engineering and activist pressure to unlock value, not by a Just Cause demanding reinvention. The resulting company is a traditional LTL carrier, not a fundamentally new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(1/2 points). Brad Jacobs' decision to break up the $18B XPO Logistics empire into three focused companies required conviction that simplification would create more value than diversification [1]. Under Harik, the commitment to margin improvement over volume chasing shows discipline. However, Jacobs' departure to lead QXO (a competing acquisition vehicle) raises questions about his long-term commitment to XPO's success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XPO is a focused LTL carrier executing a margin expansion story after transforming from a diversified logistics conglomerate. Full-year 2025 revenue reached $8.2B with $1.3B adjusted EBITDA, and Q4 2025 EPS of $0.88 beat estimates by 15.8% [1]. XPO was the only LTL carrier to expand margins for two consecutive years while achieving record service quality and gaining profitable market share. CEO Mario Harik, a technology veteran who built XPO's systems as CIO, brings operational discipline and tech-forward thinking. Capital expenditures are expected to moderate in 2026, with accelerating share buybacks and continued debt paydown creating a shareholder return inflection [1].</w:t>
      </w:r>
    </w:p>
    <w:p>
      <w:pPr>
        <w:spacing w:after="120"/>
      </w:pPr>
      <w:r>
        <w:rPr>
          <w:rFonts w:ascii="Calibri" w:hAnsi="Calibri"/>
          <w:b w:val="0"/>
          <w:color w:val="3A4A28"/>
          <w:sz w:val="20"/>
        </w:rPr>
        <w:t>The bear case centers on valuation, leverage, and cyclicality. At 39.4x forward P/E and 86.2x trailing P/E, XPO trades at a massive premium for a trucking company with 3.9% profit margins and 4.6% revenue growth [4]. D/E of 224% reflects $4.17B in debt against only $310M cash — high leverage for an asset-heavy, cyclical business that could face significant stress in a freight recession [4]. EPS declined 25.1% YoY, and the PEG ratio of 2.72 suggests the stock is expensive relative to growth. The departure of founder Brad Jacobs to lead QXO creates strategic vacuum risk — Jacobs was the visionary who built and restructured XPO, and his new vehicle is a potential competitor in logistics M&amp;A. XPO faces ESG headwinds including at least 10 pending class action lawsuits over driver misclassification and NLRB complaints regarding worker rights [3]. A freight downturn would compress volumes and margins simultaneously, stress-testing the leveraged balance sheet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operating margin expansion through network density improvements and reduced outsourced linehaul percentage in 2026 [1]</w:t>
      </w:r>
    </w:p>
    <w:p>
      <w:pPr>
        <w:spacing w:before="40" w:after="40"/>
        <w:ind w:left="283"/>
      </w:pPr>
      <w:r>
        <w:rPr>
          <w:rFonts w:ascii="Calibri" w:hAnsi="Calibri"/>
          <w:b/>
          <w:color w:val="4A6B25"/>
          <w:sz w:val="20"/>
        </w:rPr>
        <w:t xml:space="preserve">2. </w:t>
      </w:r>
      <w:r>
        <w:rPr>
          <w:rFonts w:ascii="Calibri" w:hAnsi="Calibri"/>
          <w:b w:val="0"/>
          <w:color w:val="3A4A28"/>
          <w:sz w:val="20"/>
        </w:rPr>
        <w:t>Capital expenditure moderation enabling accelerated share buybacks and debt reduction, driving per-share earnings growth beyond operating improvements [1]</w:t>
      </w:r>
    </w:p>
    <w:p>
      <w:pPr>
        <w:spacing w:before="40" w:after="40"/>
        <w:ind w:left="283"/>
      </w:pPr>
      <w:r>
        <w:rPr>
          <w:rFonts w:ascii="Calibri" w:hAnsi="Calibri"/>
          <w:b/>
          <w:color w:val="4A6B25"/>
          <w:sz w:val="20"/>
        </w:rPr>
        <w:t xml:space="preserve">3. </w:t>
      </w:r>
      <w:r>
        <w:rPr>
          <w:rFonts w:ascii="Calibri" w:hAnsi="Calibri"/>
          <w:b w:val="0"/>
          <w:color w:val="3A4A28"/>
          <w:sz w:val="20"/>
        </w:rPr>
        <w:t>European Transportation segment recovery and margin improvement as the freight cycle turns, providing a geographic diversification tailwind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Freight cycle downturn — LTL volumes are cyclical, and a recession would pressure revenue and margins simultaneously against $4.17B in debt (224% D/E) [4]</w:t>
      </w:r>
    </w:p>
    <w:p>
      <w:pPr>
        <w:spacing w:before="40" w:after="40"/>
        <w:ind w:left="283"/>
      </w:pPr>
      <w:r>
        <w:rPr>
          <w:rFonts w:ascii="Calibri" w:hAnsi="Calibri"/>
          <w:b/>
          <w:color w:val="4A6B25"/>
          <w:sz w:val="20"/>
        </w:rPr>
        <w:t xml:space="preserve">2. </w:t>
      </w:r>
      <w:r>
        <w:rPr>
          <w:rFonts w:ascii="Calibri" w:hAnsi="Calibri"/>
          <w:b w:val="0"/>
          <w:color w:val="3A4A28"/>
          <w:sz w:val="20"/>
        </w:rPr>
        <w:t>Driver misclassification litigation — at least 10 pending class action lawsuits and NLRB complaints create material legal and financial exposure [3]</w:t>
      </w:r>
    </w:p>
    <w:p>
      <w:pPr>
        <w:spacing w:before="40" w:after="40"/>
        <w:ind w:left="283"/>
      </w:pPr>
      <w:r>
        <w:rPr>
          <w:rFonts w:ascii="Calibri" w:hAnsi="Calibri"/>
          <w:b/>
          <w:color w:val="4A6B25"/>
          <w:sz w:val="20"/>
        </w:rPr>
        <w:t xml:space="preserve">3. </w:t>
      </w:r>
      <w:r>
        <w:rPr>
          <w:rFonts w:ascii="Calibri" w:hAnsi="Calibri"/>
          <w:b w:val="0"/>
          <w:color w:val="3A4A28"/>
          <w:sz w:val="20"/>
        </w:rPr>
        <w:t>Valuation risk — at 39.4x forward P/E and PEG of 2.72, XPO is priced for substantial margin expansion that may not materialize if the freight environment weakens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XPO's core business — physically moving freight on trucks through a terminal network — is protected from AI disruption. LTL transportation requires physical infrastructure (trucks, trailers, terminals, drivers) that AI cannot replace [1][2]. The regulatory environment for commercial trucking (CDL requirements, safety regulations, insurance) creates additional barriers. However, XPO scores PROTECTED rather than IMMUNE because AI-driven logistics platforms could optimize routing, pricing, and customer matching in ways that pressure margins, and autonomous trucking technology (though years from commercial LTL deployment) represents a long-term structural consideration. AI Opportunity (0/1): No evidence of AI-related revenue. XPO uses proprietary technology for operations but does not sell or generate revenue from AI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XPO Q4 2025 and Full-Year 2025 Results — $8.2B revenue, $1.3B adjusted EBITDA, $0.88 Q4 EPS, margin expansion strategy, February 2026</w:t>
      </w:r>
    </w:p>
    <w:p>
      <w:pPr>
        <w:spacing w:before="20" w:after="20"/>
        <w:ind w:left="170"/>
      </w:pPr>
      <w:r>
        <w:rPr>
          <w:rFonts w:ascii="Calibri" w:hAnsi="Calibri"/>
          <w:b/>
          <w:color w:val="4A6B25"/>
          <w:sz w:val="15"/>
        </w:rPr>
        <w:t xml:space="preserve">2. </w:t>
      </w:r>
      <w:r>
        <w:rPr>
          <w:rFonts w:ascii="Calibri" w:hAnsi="Calibri"/>
          <w:b w:val="0"/>
          <w:color w:val="3A4A28"/>
          <w:sz w:val="17"/>
        </w:rPr>
        <w:t>XPO corporate website, CEO Mario Harik profile, Glassdoor reviews (3.6/5, 5,865 reviews), CIO magazine interview,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XPO ESG controversies — driver misclassification lawsuits, NLRB complaints, CWC shareholder resolution,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XPO, retrieved April 22,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