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w:t>
      </w:r>
      <w:r>
        <w:rPr>
          <w:rFonts w:ascii="Calibri" w:hAnsi="Calibri"/>
          <w:b/>
          <w:color w:val="1A2010"/>
          <w:sz w:val="40"/>
        </w:rPr>
        <w:t xml:space="preserve">  XP Inc.</w:t>
      </w:r>
    </w:p>
    <w:p>
      <w:pPr>
        <w:spacing w:after="120"/>
      </w:pPr>
      <w:r>
        <w:rPr>
          <w:rFonts w:ascii="Calibri" w:hAnsi="Calibri"/>
          <w:b/>
          <w:color w:val="6E8450"/>
          <w:sz w:val="18"/>
        </w:rPr>
        <w:t>GROWTH SLEEVE · 2026-03-28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Cayman Islands</w:t>
      </w:r>
    </w:p>
    <w:p>
      <w:pPr>
        <w:spacing w:after="80"/>
      </w:pPr>
      <w:r>
        <w:rPr>
          <w:rFonts w:ascii="Calibri" w:hAnsi="Calibri"/>
          <w:b w:val="0"/>
          <w:color w:val="3A4A28"/>
          <w:sz w:val="20"/>
        </w:rPr>
        <w:t>XP Inc. is Brazil's largest independent investment platform, offering brokerage, asset management, wealth management, insurance, credit cards, and financial education through an open-architecture product platform. The company serves over 4.7 million active clients with BRL 2.1 trillion in total client assets across custody, management, and administration.</w:t>
      </w:r>
    </w:p>
    <w:p>
      <w:r>
        <w:rPr>
          <w:rFonts w:ascii="Calibri" w:hAnsi="Calibri"/>
          <w:b/>
          <w:color w:val="6E8450"/>
          <w:sz w:val="18"/>
        </w:rPr>
        <w:t>https://www.xpinc.com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 has successfully expanded from a pure brokerage into a full financial ecosystem — adding credit cards, insurance, retirement plans, global investments, and banking services over the past 5 years, crossing BRL 2 trillion in client assets [1]. The open-architecture platform model disrupted Brazil's bank-dominated financial landscape. AI Deployment (1/2): XP partnered with Everysk Technologies for automated portfolio risk monitoring and positions itself as technology-driven, but no specific AI revenue or quantified AI savings have been reported [2]. Market Share (2/2): XP is the dominant independent investment platform in Brazil with BRL 2.1 trillion in client assets, growing 22% YoY in Q4 2025, and has fundamentally changed how Brazilians invest by breaking the traditional bank monopoly [1]. Pipeline (0/2): No specific next-generation products with named launch dates; management guidance references scaling existing verticals (credit, insurance, global) rather than transformative new products. R&amp;D Intensity (1/1): Technology-first culture with significant investment in platform development, data infrastructure, and risk management tools relative to Brazilian financial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XP's purpose of democratizing access to financial products and investment opportunities in Brazil is specific, thoughtful, and validated by execution — the company has genuinely transformed Brazil's investment landscape from bank-dominated to open-architecture, enabling millions of Brazilians to access products previously reserved for the wealthy [1]. This purpose differentiates from generic fintech missions. Community Impact (1/2): Instituto XP was launched with a goal to bring financial education to 50 million Brazilians in 10 years, and Expert XP hosts Brazil's largest financial education events [3]. The company dedicated R$100M to ESG fund-of-funds development. Employee Retention (1/2): Glassdoor rating of 4.2/5 with 82% recommending the company to a friend and culture emphasizing meritocracy and hard work [2]. However, some reviews flag toxic competitive culture and extended work hours. Insider Buying (1/2): XP returned BRL 2.4B to shareholders in 2025 through dividends and buybacks, retiring 4% of shares outstanding, demonstrating leadership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XP's financial profile is exceptionally strong on profitability and valuation metrics but penalized by financial-sector leverage. D/E of 631% scores 0 but is typical for financial services companies where leverage is the business model [5]. ROE of 23.7% well above the 15% target reflects efficient capital deployment [5]. Revenue growth of 13.3% YoY is strong, approaching the 10% target [1]. Forward P/E of 7.6x is deeply undervalued relative to growth — trading at less than half the market multiple [5]. Profit margin of 29.1% exceeds the 20% target substantially [5]. Forward PEG of ~0.55 (based on 14% earnings growth) is exceptionally attractive at 2x weight [5]. The D/E penalty is the only drag on an otherwise dominant financial profile. Liquidity floor easily cleared: 6.7M avg vol × $17.70 = $118M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XP demonstrates strong infinite game characteristics through its market-transforming mission and consistent long-term investment in Brazil's financial democratization, though the intense performance culture and competitive internal dynamics reflect some finite-game pressures. The company's 25-year journey from startup to BRL 2.1T in client assets validates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XP's cause of democratizing financial access in Brazil is genuine and partially validated — the company has fundamentally changed how millions of Brazilians invest by breaking the bank monopoly, growing from zero to BRL 2.1T in client assets [1]. The cause connects work to a larger societal purpose (financial inclusion) and is referenced in strategic decisions. However, it hasn't survived a true existential crisis or multi-decade test beyond its ~25-year history. Scoring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XP's meritocratic culture attracts ambitious talent and the 4.2/5 Glassdoor rating shows general employee satisfaction [2]. However, multiple reviews flag a 'competitive culture where you couldn't trust your peer' and 'toxic management culture,' suggesting psychological safety may be uneven across the organization. The intense performance orientation creates results but may undermine the trust needed for long-term organizational health. Scoring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 explicitly acknowledges Brazil's large banks (Itau, Bradesco, BTG Pactual) as formidable competitors whose strengths in balance sheet size and branch networks push XP to innovate on technology and product access [1]. Management frames competition as motivating platform improvement rather than war to win — scoring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 has evolved from a pure brokerage to a comprehensive financial services ecosystem, adding banking, credit, insurance, and international investing capabilities [1]. This represents meaningful business model expansion but was incremental and demand-driven rather than a transformative pivot that abandoned a profitable legacy business. Scoring 1 point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 demonstrated courage by challenging Brazil's entrenched banking oligopoly, investing heavily in financial education (Instituto XP, BRL 100M ESG commitment) even when the competitive response was fierce [3]. However, no examples of sacrificing near-term profitability for long-term capability were found — the company has consistently grown earnings while expanding. Scoring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 Inc. trades at a compelling 7.6x forward P/E and 0.55x PEG ratio for a company growing revenue at 13.3% YoY with 29% profit margins and 23.7% ROE [5]. Management guided 2026 gross revenue of BRL 22.8-26.8B (17%+ growth at the low end) with 30-34% EBT margins, implying significant earnings expansion [1]. The company crossed BRL 2 trillion in total client assets (up 22% YoY), retired 4% of shares through buybacks, and is scaling high-margin verticals including credit cards, insurance, and global investing. The open-architecture platform model continues to displace traditional Brazilian banks, and XP's technology infrastructure provides operating leverage as assets scale [1].</w:t>
      </w:r>
    </w:p>
    <w:p>
      <w:pPr>
        <w:spacing w:after="120"/>
      </w:pPr>
      <w:r>
        <w:rPr>
          <w:rFonts w:ascii="Calibri" w:hAnsi="Calibri"/>
          <w:b w:val="0"/>
          <w:color w:val="3A4A28"/>
          <w:sz w:val="20"/>
        </w:rPr>
        <w:t>The bear case centers on Brazil macro risk and the Grizzly Research fraud allegations. In March 2025, Grizzly Research published a report alleging XP operates a 'Madoff-like Ponzi scheme' through its Gladius and Coliseu funds, claiming COE derivative sales to retail clients are misrepresented as proprietary trading profits [3]. While XP denied the allegations, the reputational damage and potential regulatory investigation create tail risk. Brazil's tight monetary environment (high interest rates at ~14%) could suppress retail investment inflows and slow new client acquisition. The D/E ratio of 631% — while normal for financial services — creates vulnerability if credit conditions deteriorate. Revenue growth needs to accelerate from 9% in 2025 to 17%+ to meet 2026 guidance, requiring meaningful execution improvement [1]. Currency risk (BRL/USD) adds volatility for US-listed ADR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BRL 22.8-26.8B implying 17%+ growth, driven by scaling credit, insurance, and global investing verticals alongside BRL 20B+ quarterly retail net new money [1]</w:t>
      </w:r>
    </w:p>
    <w:p>
      <w:pPr>
        <w:spacing w:before="40" w:after="40"/>
        <w:ind w:left="283"/>
      </w:pPr>
      <w:r>
        <w:rPr>
          <w:rFonts w:ascii="Calibri" w:hAnsi="Calibri"/>
          <w:b/>
          <w:color w:val="4A6B25"/>
          <w:sz w:val="20"/>
        </w:rPr>
        <w:t xml:space="preserve">2. </w:t>
      </w:r>
      <w:r>
        <w:rPr>
          <w:rFonts w:ascii="Calibri" w:hAnsi="Calibri"/>
          <w:b w:val="0"/>
          <w:color w:val="3A4A28"/>
          <w:sz w:val="20"/>
        </w:rPr>
        <w:t>Share count reduction of 4%+ annually through aggressive buyback program, compounding EPS growth on top of double-digit earnings expansion [1]</w:t>
      </w:r>
    </w:p>
    <w:p>
      <w:pPr>
        <w:spacing w:before="40" w:after="40"/>
        <w:ind w:left="283"/>
      </w:pPr>
      <w:r>
        <w:rPr>
          <w:rFonts w:ascii="Calibri" w:hAnsi="Calibri"/>
          <w:b/>
          <w:color w:val="4A6B25"/>
          <w:sz w:val="20"/>
        </w:rPr>
        <w:t xml:space="preserve">3. </w:t>
      </w:r>
      <w:r>
        <w:rPr>
          <w:rFonts w:ascii="Calibri" w:hAnsi="Calibri"/>
          <w:b w:val="0"/>
          <w:color w:val="3A4A28"/>
          <w:sz w:val="20"/>
        </w:rPr>
        <w:t>Client asset growth trajectory crossing BRL 2T and heading toward BRL 3T as XP continues displacing Brazil's traditional bank-dominated distribution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Grizzly Research fraud allegations regarding Gladius/Coliseu funds and COE derivatives — even if unfounded, regulatory investigation and reputational damage could impair client acquisition and institutional partnerships [3]</w:t>
      </w:r>
    </w:p>
    <w:p>
      <w:pPr>
        <w:spacing w:before="40" w:after="40"/>
        <w:ind w:left="283"/>
      </w:pPr>
      <w:r>
        <w:rPr>
          <w:rFonts w:ascii="Calibri" w:hAnsi="Calibri"/>
          <w:b/>
          <w:color w:val="4A6B25"/>
          <w:sz w:val="20"/>
        </w:rPr>
        <w:t xml:space="preserve">2. </w:t>
      </w:r>
      <w:r>
        <w:rPr>
          <w:rFonts w:ascii="Calibri" w:hAnsi="Calibri"/>
          <w:b w:val="0"/>
          <w:color w:val="3A4A28"/>
          <w:sz w:val="20"/>
        </w:rPr>
        <w:t>Brazil macro deterioration — 14% interest rates, 6% inflation, and BRL depreciation could suppress retail investment demand and slow client asset growth below the BRL 20B quarterly target [1]</w:t>
      </w:r>
    </w:p>
    <w:p>
      <w:pPr>
        <w:spacing w:before="40" w:after="40"/>
        <w:ind w:left="283"/>
      </w:pPr>
      <w:r>
        <w:rPr>
          <w:rFonts w:ascii="Calibri" w:hAnsi="Calibri"/>
          <w:b/>
          <w:color w:val="4A6B25"/>
          <w:sz w:val="20"/>
        </w:rPr>
        <w:t xml:space="preserve">3. </w:t>
      </w:r>
      <w:r>
        <w:rPr>
          <w:rFonts w:ascii="Calibri" w:hAnsi="Calibri"/>
          <w:b w:val="0"/>
          <w:color w:val="3A4A28"/>
          <w:sz w:val="20"/>
        </w:rPr>
        <w:t>Execution risk on 2026 revenue guidance — requires acceleration from 9% growth in 2025 to 17%+ in 2026, a significant step-up that depends on new vertical scaling and favorable market conditions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XP's core business — managing client relationships, distributing financial products, and providing wealth advisory — has meaningful defensive moats against AI disruption. Proprietary client data on BRL 2.1T in assets, regulatory licensing requirements in Brazil, and deep client relationships create switching costs [1]. However, AI-powered robo-advisors and automated portfolio management tools could compress margins on basic advisory and brokerage services. Brazil's concentrated banking market and regulatory complexity provide additional protection. AI Opportunity (0/1): No quantifiable AI revenue reported. XP has partnered with Everysk for portfolio risk automation but has not disclosed AI-specific revenue or product 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 Inc. Q4 2025 Earnings Release — BRL 1.3B net income, BRL 2.1T client assets, 2026 revenue guidance of BRL 22.8-26.8B,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XP Inc. reviews (3,085 reviews, 4.2/5 rating); Everysk Technologies partnership announcement for portfolio risk automation</w:t>
      </w:r>
    </w:p>
    <w:p>
      <w:pPr>
        <w:spacing w:before="20" w:after="20"/>
        <w:ind w:left="170"/>
      </w:pPr>
      <w:r>
        <w:rPr>
          <w:rFonts w:ascii="Calibri" w:hAnsi="Calibri"/>
          <w:b/>
          <w:color w:val="4A6B25"/>
          <w:sz w:val="15"/>
        </w:rPr>
        <w:t xml:space="preserve">3. </w:t>
      </w:r>
      <w:r>
        <w:rPr>
          <w:rFonts w:ascii="Calibri" w:hAnsi="Calibri"/>
          <w:b w:val="0"/>
          <w:color w:val="3A4A28"/>
          <w:sz w:val="17"/>
        </w:rPr>
        <w:t>Grizzly Research — 'XP's Entire Profits Are Dependent on What Insiders Call a Madoff-Like Ponzi Scheme,' March 2025; XP ESG initiatives and Instituto XP</w:t>
      </w:r>
    </w:p>
    <w:p>
      <w:pPr>
        <w:spacing w:before="20" w:after="20"/>
        <w:ind w:left="170"/>
      </w:pPr>
      <w:r>
        <w:rPr>
          <w:rFonts w:ascii="Calibri" w:hAnsi="Calibri"/>
          <w:b/>
          <w:color w:val="4A6B25"/>
          <w:sz w:val="15"/>
        </w:rPr>
        <w:t xml:space="preserve">4. </w:t>
      </w:r>
      <w:r>
        <w:rPr>
          <w:rFonts w:ascii="Calibri" w:hAnsi="Calibri"/>
          <w:b w:val="0"/>
          <w:color w:val="3A4A28"/>
          <w:sz w:val="17"/>
        </w:rPr>
        <w:t>XP Inc. Brazil Macro Monthly — GDP, inflation, and exchange rate forecasts for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XP (XP Inc.),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